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040E1B42" wp14:editId="2C387810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B8682C" w:rsidRDefault="00B8682C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</w:p>
    <w:p w:rsidR="00B8682C" w:rsidRPr="00774F4E" w:rsidRDefault="00B8682C" w:rsidP="00887E8B">
      <w:pPr>
        <w:jc w:val="center"/>
        <w:rPr>
          <w:rFonts w:ascii="Trebuchet MS" w:hAnsi="Trebuchet MS"/>
          <w:b/>
          <w:sz w:val="24"/>
          <w:szCs w:val="24"/>
        </w:rPr>
      </w:pPr>
      <w:r w:rsidRPr="00774F4E">
        <w:rPr>
          <w:rFonts w:ascii="Trebuchet MS" w:hAnsi="Trebuchet MS"/>
          <w:b/>
          <w:sz w:val="24"/>
          <w:szCs w:val="24"/>
        </w:rPr>
        <w:t>COMUNICAT DE PRESĂ</w:t>
      </w:r>
    </w:p>
    <w:p w:rsidR="00B8682C" w:rsidRPr="00774F4E" w:rsidRDefault="00B8682C" w:rsidP="00887E8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Sinteza activităţii şi controalelor efectuate în domeniile relaţii de muncă și</w:t>
      </w:r>
      <w:r w:rsidRPr="00774F4E">
        <w:rPr>
          <w:rFonts w:ascii="Trebuchet MS" w:hAnsi="Trebuchet MS"/>
          <w:sz w:val="24"/>
          <w:szCs w:val="24"/>
        </w:rPr>
        <w:tab/>
      </w:r>
      <w:r w:rsidRPr="00774F4E">
        <w:rPr>
          <w:rFonts w:ascii="Trebuchet MS" w:hAnsi="Trebuchet MS"/>
          <w:sz w:val="24"/>
          <w:szCs w:val="24"/>
        </w:rPr>
        <w:tab/>
      </w:r>
      <w:r w:rsidRPr="00774F4E">
        <w:rPr>
          <w:rFonts w:ascii="Trebuchet MS" w:hAnsi="Trebuchet MS"/>
          <w:sz w:val="24"/>
          <w:szCs w:val="24"/>
        </w:rPr>
        <w:tab/>
        <w:t xml:space="preserve">securitate şi sănătate în muncă în luna </w:t>
      </w:r>
      <w:r w:rsidR="00585744" w:rsidRPr="00774F4E">
        <w:rPr>
          <w:rFonts w:ascii="Trebuchet MS" w:hAnsi="Trebuchet MS"/>
          <w:sz w:val="24"/>
          <w:szCs w:val="24"/>
        </w:rPr>
        <w:t>IANUARIE 2020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</w:t>
      </w:r>
      <w:r w:rsidR="00585744" w:rsidRPr="00774F4E">
        <w:rPr>
          <w:rFonts w:ascii="Trebuchet MS" w:hAnsi="Trebuchet MS"/>
          <w:sz w:val="24"/>
          <w:szCs w:val="24"/>
        </w:rPr>
        <w:t>01-31.01.2020</w:t>
      </w:r>
      <w:r w:rsidRPr="00774F4E">
        <w:rPr>
          <w:rFonts w:ascii="Trebuchet MS" w:hAnsi="Trebuchet MS"/>
          <w:sz w:val="24"/>
          <w:szCs w:val="24"/>
        </w:rPr>
        <w:t>, activitatea Inspectoratului Teritorial de Muncă Suceava a avut ca obiectiv principal realizarea Programului de acţiuni al Inspectoratului Teritorial de Muncă pe anul 20</w:t>
      </w:r>
      <w:r w:rsidR="00585744" w:rsidRPr="00774F4E">
        <w:rPr>
          <w:rFonts w:ascii="Trebuchet MS" w:hAnsi="Trebuchet MS"/>
          <w:sz w:val="24"/>
          <w:szCs w:val="24"/>
        </w:rPr>
        <w:t>20</w:t>
      </w:r>
      <w:r w:rsidRPr="00774F4E">
        <w:rPr>
          <w:rFonts w:ascii="Trebuchet MS" w:hAnsi="Trebuchet MS"/>
          <w:sz w:val="24"/>
          <w:szCs w:val="24"/>
        </w:rPr>
        <w:t>, a obiectivelor stabilite potrivit Legii nr. 108/1999 republicată, Legii nr. 53/2003 republicată şi ale Legii nr. 319/2006, cu modificările şi completările ulterioare.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mai sus menţionată, inspectorii de muncă din cadrul I.T.M. Suceava au efectuat </w:t>
      </w:r>
      <w:r w:rsidR="00355226" w:rsidRPr="00774F4E">
        <w:rPr>
          <w:rFonts w:ascii="Trebuchet MS" w:hAnsi="Trebuchet MS"/>
          <w:sz w:val="24"/>
          <w:szCs w:val="24"/>
        </w:rPr>
        <w:t>282</w:t>
      </w:r>
      <w:r w:rsidRPr="00774F4E">
        <w:rPr>
          <w:rFonts w:ascii="Trebuchet MS" w:hAnsi="Trebuchet MS"/>
          <w:sz w:val="24"/>
          <w:szCs w:val="24"/>
        </w:rPr>
        <w:t xml:space="preserve"> controale, din care </w:t>
      </w:r>
      <w:r w:rsidR="00355226" w:rsidRPr="00774F4E">
        <w:rPr>
          <w:rFonts w:ascii="Trebuchet MS" w:hAnsi="Trebuchet MS"/>
          <w:sz w:val="24"/>
          <w:szCs w:val="24"/>
        </w:rPr>
        <w:t>215</w:t>
      </w:r>
      <w:r w:rsidRPr="00774F4E">
        <w:rPr>
          <w:rFonts w:ascii="Trebuchet MS" w:hAnsi="Trebuchet MS"/>
          <w:sz w:val="24"/>
          <w:szCs w:val="24"/>
        </w:rPr>
        <w:t xml:space="preserve"> în domeniul relaţiilor de muncă şi </w:t>
      </w:r>
      <w:r w:rsidR="00355226" w:rsidRPr="00774F4E">
        <w:rPr>
          <w:rFonts w:ascii="Trebuchet MS" w:hAnsi="Trebuchet MS"/>
          <w:sz w:val="24"/>
          <w:szCs w:val="24"/>
        </w:rPr>
        <w:t>67</w:t>
      </w:r>
      <w:r w:rsidRPr="00774F4E">
        <w:rPr>
          <w:rFonts w:ascii="Trebuchet MS" w:hAnsi="Trebuchet MS"/>
          <w:sz w:val="24"/>
          <w:szCs w:val="24"/>
        </w:rPr>
        <w:t xml:space="preserve"> în domeniul securităţii şi sănătăţii în muncă. Pentru deficienţele constatate, au fost aplicate </w:t>
      </w:r>
      <w:r w:rsidR="00355226" w:rsidRPr="00774F4E">
        <w:rPr>
          <w:rFonts w:ascii="Trebuchet MS" w:hAnsi="Trebuchet MS"/>
          <w:sz w:val="24"/>
          <w:szCs w:val="24"/>
        </w:rPr>
        <w:t>159</w:t>
      </w:r>
      <w:r w:rsidR="00906897" w:rsidRPr="00774F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 în valoare totală de </w:t>
      </w:r>
      <w:r w:rsidR="00355226" w:rsidRPr="00774F4E">
        <w:rPr>
          <w:rFonts w:ascii="Trebuchet MS" w:hAnsi="Trebuchet MS"/>
          <w:sz w:val="24"/>
          <w:szCs w:val="24"/>
        </w:rPr>
        <w:t>222.000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B8682C" w:rsidRPr="00774F4E" w:rsidRDefault="00B8682C" w:rsidP="00B8682C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ACTIVITATEA DESFĂŞURATĂ ÎN LUNA </w:t>
      </w:r>
      <w:r w:rsidR="00134248" w:rsidRPr="00774F4E">
        <w:rPr>
          <w:rFonts w:ascii="Trebuchet MS" w:hAnsi="Trebuchet MS"/>
          <w:sz w:val="24"/>
          <w:szCs w:val="24"/>
        </w:rPr>
        <w:t>IANUARIE</w:t>
      </w:r>
    </w:p>
    <w:p w:rsidR="00B8682C" w:rsidRPr="00774F4E" w:rsidRDefault="00B8682C" w:rsidP="00B8682C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134248" w:rsidRPr="00774F4E">
        <w:rPr>
          <w:rFonts w:ascii="Trebuchet MS" w:hAnsi="Trebuchet MS"/>
          <w:sz w:val="24"/>
          <w:szCs w:val="24"/>
        </w:rPr>
        <w:t xml:space="preserve">215 </w:t>
      </w:r>
      <w:r w:rsidRPr="00774F4E">
        <w:rPr>
          <w:rFonts w:ascii="Trebuchet MS" w:hAnsi="Trebuchet MS"/>
          <w:sz w:val="24"/>
          <w:szCs w:val="24"/>
        </w:rPr>
        <w:t xml:space="preserve">controale efectuate, s-au aplicat </w:t>
      </w:r>
      <w:r w:rsidR="00134248" w:rsidRPr="00774F4E">
        <w:rPr>
          <w:rFonts w:ascii="Trebuchet MS" w:hAnsi="Trebuchet MS"/>
          <w:sz w:val="24"/>
          <w:szCs w:val="24"/>
        </w:rPr>
        <w:t>68</w:t>
      </w:r>
      <w:r w:rsidRPr="00774F4E">
        <w:rPr>
          <w:rFonts w:ascii="Trebuchet MS" w:hAnsi="Trebuchet MS"/>
          <w:sz w:val="24"/>
          <w:szCs w:val="24"/>
        </w:rPr>
        <w:t xml:space="preserve"> sancţiuni contravenţionale, valoarea amenzilor aplicate fiind de </w:t>
      </w:r>
      <w:r w:rsidR="00134248" w:rsidRPr="00774F4E">
        <w:rPr>
          <w:rFonts w:ascii="Trebuchet MS" w:hAnsi="Trebuchet MS"/>
          <w:sz w:val="24"/>
          <w:szCs w:val="24"/>
        </w:rPr>
        <w:t>210.500</w:t>
      </w:r>
      <w:r w:rsidRPr="00774F4E">
        <w:rPr>
          <w:rFonts w:ascii="Trebuchet MS" w:hAnsi="Trebuchet MS"/>
          <w:sz w:val="24"/>
          <w:szCs w:val="24"/>
        </w:rPr>
        <w:t xml:space="preserve"> lei. </w:t>
      </w:r>
    </w:p>
    <w:p w:rsidR="00B8682C" w:rsidRPr="00774F4E" w:rsidRDefault="00B8682C" w:rsidP="00B8682C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Au fost depistate </w:t>
      </w:r>
      <w:r w:rsidR="0081729A" w:rsidRPr="00774F4E">
        <w:rPr>
          <w:rFonts w:ascii="Trebuchet MS" w:hAnsi="Trebuchet MS"/>
          <w:sz w:val="24"/>
          <w:szCs w:val="24"/>
        </w:rPr>
        <w:t>14</w:t>
      </w:r>
      <w:r w:rsidRPr="00774F4E">
        <w:rPr>
          <w:rFonts w:ascii="Trebuchet MS" w:hAnsi="Trebuchet MS"/>
          <w:sz w:val="24"/>
          <w:szCs w:val="24"/>
        </w:rPr>
        <w:t xml:space="preserve"> persoane care desfăşurau muncă nedeclarată, din care:</w:t>
      </w:r>
    </w:p>
    <w:p w:rsidR="004509DC" w:rsidRPr="00774F4E" w:rsidRDefault="00014987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- 4 persoane ale căror contracte individuale de muncă nu au fost transmise în registrul general de evidenţă a salariaţilor cel târziu în ziua anterioară începerii activității;</w:t>
      </w:r>
    </w:p>
    <w:p w:rsidR="0081729A" w:rsidRPr="00774F4E" w:rsidRDefault="0081729A" w:rsidP="0081729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- 1 </w:t>
      </w:r>
      <w:r w:rsidRPr="00774F4E">
        <w:rPr>
          <w:rFonts w:ascii="Trebuchet MS" w:hAnsi="Trebuchet MS"/>
          <w:sz w:val="24"/>
          <w:szCs w:val="24"/>
        </w:rPr>
        <w:t>persoan</w:t>
      </w:r>
      <w:r w:rsidRPr="00774F4E">
        <w:rPr>
          <w:rFonts w:ascii="Trebuchet MS" w:hAnsi="Trebuchet MS"/>
          <w:sz w:val="24"/>
          <w:szCs w:val="24"/>
        </w:rPr>
        <w:t>ă</w:t>
      </w:r>
      <w:r w:rsidRPr="00774F4E">
        <w:rPr>
          <w:rFonts w:ascii="Trebuchet MS" w:hAnsi="Trebuchet MS"/>
          <w:sz w:val="24"/>
          <w:szCs w:val="24"/>
        </w:rPr>
        <w:t xml:space="preserve"> depistat</w:t>
      </w:r>
      <w:r w:rsidRPr="00774F4E">
        <w:rPr>
          <w:rFonts w:ascii="Trebuchet MS" w:hAnsi="Trebuchet MS"/>
          <w:sz w:val="24"/>
          <w:szCs w:val="24"/>
        </w:rPr>
        <w:t>ă</w:t>
      </w:r>
      <w:r w:rsidRPr="00774F4E">
        <w:rPr>
          <w:rFonts w:ascii="Trebuchet MS" w:hAnsi="Trebuchet MS"/>
          <w:sz w:val="24"/>
          <w:szCs w:val="24"/>
        </w:rPr>
        <w:t xml:space="preserve"> la muncă în perioada în care </w:t>
      </w:r>
      <w:r w:rsidRPr="00774F4E">
        <w:rPr>
          <w:rFonts w:ascii="Trebuchet MS" w:hAnsi="Trebuchet MS"/>
          <w:sz w:val="24"/>
          <w:szCs w:val="24"/>
        </w:rPr>
        <w:t>are</w:t>
      </w:r>
      <w:r w:rsidRPr="00774F4E">
        <w:rPr>
          <w:rFonts w:ascii="Trebuchet MS" w:hAnsi="Trebuchet MS"/>
          <w:sz w:val="24"/>
          <w:szCs w:val="24"/>
        </w:rPr>
        <w:t xml:space="preserve"> contractul individual de muncă suspendat;</w:t>
      </w:r>
    </w:p>
    <w:p w:rsidR="00B8682C" w:rsidRPr="00774F4E" w:rsidRDefault="00B8682C" w:rsidP="0081729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81729A" w:rsidRPr="00774F4E">
        <w:rPr>
          <w:rFonts w:ascii="Trebuchet MS" w:hAnsi="Trebuchet MS"/>
          <w:sz w:val="24"/>
          <w:szCs w:val="24"/>
        </w:rPr>
        <w:t>9</w:t>
      </w:r>
      <w:r w:rsidRPr="00774F4E">
        <w:rPr>
          <w:rFonts w:ascii="Trebuchet MS" w:hAnsi="Trebuchet MS"/>
          <w:sz w:val="24"/>
          <w:szCs w:val="24"/>
        </w:rPr>
        <w:t xml:space="preserve"> persoane depistate la muncă fără contract</w:t>
      </w:r>
      <w:r w:rsidR="004509DC" w:rsidRPr="00774F4E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individual</w:t>
      </w:r>
      <w:r w:rsidR="004509DC" w:rsidRPr="00774F4E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de muncă.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lastRenderedPageBreak/>
        <w:t>Pentru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muncă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nedeclarată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au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fost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sancționați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r w:rsidR="00014987" w:rsidRPr="00774F4E">
        <w:rPr>
          <w:rFonts w:ascii="Trebuchet MS" w:hAnsi="Trebuchet MS"/>
          <w:sz w:val="24"/>
          <w:szCs w:val="24"/>
          <w:lang w:val="fr-FR"/>
        </w:rPr>
        <w:t>13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angajatori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valoarea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amenzilor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aplicate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fiind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de </w:t>
      </w:r>
      <w:r w:rsidR="00774F4E" w:rsidRPr="00774F4E">
        <w:rPr>
          <w:rFonts w:ascii="Trebuchet MS" w:hAnsi="Trebuchet MS"/>
          <w:sz w:val="24"/>
          <w:szCs w:val="24"/>
          <w:lang w:val="fr-FR"/>
        </w:rPr>
        <w:t>16</w:t>
      </w:r>
      <w:r w:rsidRPr="00774F4E">
        <w:rPr>
          <w:rFonts w:ascii="Trebuchet MS" w:hAnsi="Trebuchet MS"/>
          <w:sz w:val="24"/>
          <w:szCs w:val="24"/>
          <w:lang w:val="fr-FR"/>
        </w:rPr>
        <w:t>0.000 lei.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  <w:r w:rsidRPr="00774F4E">
        <w:rPr>
          <w:rFonts w:ascii="Trebuchet MS" w:hAnsi="Trebuchet MS"/>
          <w:b/>
          <w:sz w:val="24"/>
          <w:szCs w:val="24"/>
          <w:u w:val="single"/>
        </w:rPr>
        <w:t>Deficienţe frecvent constatate în domeniul relaţiilor de muncă: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neîncheierea în formă scrisă a contractelor individuale de muncă, anterior începerii raporturilor de muncă;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netransmiterea, în termenul legal, a contractelor individuale de muncă în registrul general de evidenţă a salariaţilor;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*netransmiterea modificărilor intervenite în registrul general de evidenţă a salariaţilor;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munca suplimentară;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dispoziţiilor legale referitoare la obligaţia de a ţine evidenţa orelor prestate de fiecare salariat;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acordarea concediilor de odihnă;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repausul săptămânal.</w:t>
      </w:r>
    </w:p>
    <w:p w:rsidR="00B8682C" w:rsidRPr="00774F4E" w:rsidRDefault="00B8682C" w:rsidP="00B8682C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2. Activitatea în domeniul securităţii şi sănătăţii în muncă: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134248" w:rsidRPr="00774F4E">
        <w:rPr>
          <w:rFonts w:ascii="Trebuchet MS" w:hAnsi="Trebuchet MS"/>
          <w:sz w:val="24"/>
          <w:szCs w:val="24"/>
        </w:rPr>
        <w:t>67</w:t>
      </w:r>
      <w:r w:rsidRPr="00774F4E">
        <w:rPr>
          <w:rFonts w:ascii="Trebuchet MS" w:hAnsi="Trebuchet MS"/>
          <w:sz w:val="24"/>
          <w:szCs w:val="24"/>
        </w:rPr>
        <w:t xml:space="preserve"> de controale efectuate, s-au aplicat</w:t>
      </w:r>
      <w:r w:rsidR="00010845" w:rsidRPr="00774F4E">
        <w:rPr>
          <w:rFonts w:ascii="Trebuchet MS" w:hAnsi="Trebuchet MS"/>
          <w:sz w:val="24"/>
          <w:szCs w:val="24"/>
        </w:rPr>
        <w:t xml:space="preserve"> </w:t>
      </w:r>
      <w:r w:rsidR="00134248" w:rsidRPr="00774F4E">
        <w:rPr>
          <w:rFonts w:ascii="Trebuchet MS" w:hAnsi="Trebuchet MS"/>
          <w:sz w:val="24"/>
          <w:szCs w:val="24"/>
        </w:rPr>
        <w:t>91</w:t>
      </w:r>
      <w:r w:rsidRPr="00774F4E">
        <w:rPr>
          <w:rFonts w:ascii="Trebuchet MS" w:hAnsi="Trebuchet MS"/>
          <w:sz w:val="24"/>
          <w:szCs w:val="24"/>
        </w:rPr>
        <w:t xml:space="preserve"> sancţiuni contravenţionale în valoare totală de </w:t>
      </w:r>
      <w:r w:rsidR="00134248" w:rsidRPr="00774F4E">
        <w:rPr>
          <w:rFonts w:ascii="Trebuchet MS" w:hAnsi="Trebuchet MS"/>
          <w:sz w:val="24"/>
          <w:szCs w:val="24"/>
        </w:rPr>
        <w:t>11.500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 Principalele deficienţe constatate au fost: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</w:t>
      </w:r>
      <w:r w:rsidRPr="00774F4E">
        <w:rPr>
          <w:rFonts w:ascii="Trebuchet MS" w:hAnsi="Trebuchet MS"/>
          <w:sz w:val="24"/>
          <w:szCs w:val="24"/>
        </w:rPr>
        <w:t>nu s-a organizat activitatea de prevenire și protecție;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</w:t>
      </w:r>
      <w:r w:rsidRPr="00774F4E">
        <w:rPr>
          <w:rFonts w:ascii="Trebuchet MS" w:hAnsi="Trebuchet MS"/>
          <w:sz w:val="24"/>
          <w:szCs w:val="24"/>
        </w:rPr>
        <w:t xml:space="preserve"> nu s-au înaintat listele cu substanțele chimice utilizate; 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</w:t>
      </w:r>
      <w:r w:rsidRPr="00774F4E">
        <w:rPr>
          <w:rFonts w:ascii="Trebuchet MS" w:hAnsi="Trebuchet MS"/>
          <w:sz w:val="24"/>
          <w:szCs w:val="24"/>
        </w:rPr>
        <w:t xml:space="preserve"> nu s-au autorizat din punct de vedere al securității și sănătății în muncă punctele de lucru;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</w:t>
      </w:r>
      <w:r w:rsidRPr="00774F4E">
        <w:rPr>
          <w:rFonts w:ascii="Trebuchet MS" w:hAnsi="Trebuchet MS"/>
          <w:sz w:val="24"/>
          <w:szCs w:val="24"/>
        </w:rPr>
        <w:t xml:space="preserve"> nu s-au curățat de praf locurile și echipamentele de muncă;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</w:t>
      </w:r>
      <w:r w:rsidRPr="00774F4E">
        <w:rPr>
          <w:rFonts w:ascii="Trebuchet MS" w:hAnsi="Trebuchet MS"/>
          <w:sz w:val="24"/>
          <w:szCs w:val="24"/>
        </w:rPr>
        <w:t xml:space="preserve"> nu s-a autorizat personalul pentru exercitarea meseriilor;</w:t>
      </w:r>
    </w:p>
    <w:p w:rsidR="00D34888" w:rsidRPr="00774F4E" w:rsidRDefault="00D34888" w:rsidP="00D34888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</w:t>
      </w:r>
      <w:r w:rsidRPr="00774F4E">
        <w:rPr>
          <w:rFonts w:ascii="Trebuchet MS" w:hAnsi="Trebuchet MS"/>
          <w:sz w:val="24"/>
          <w:szCs w:val="24"/>
        </w:rPr>
        <w:t xml:space="preserve"> nu s-au stabilit programele de verificare și întreținere echipamente de muncă.  </w:t>
      </w:r>
    </w:p>
    <w:p w:rsidR="00B8682C" w:rsidRPr="00774F4E" w:rsidRDefault="00B8682C" w:rsidP="00534F2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lastRenderedPageBreak/>
        <w:t xml:space="preserve">În luna </w:t>
      </w:r>
      <w:r w:rsidR="00413FD6" w:rsidRPr="00774F4E">
        <w:rPr>
          <w:rFonts w:ascii="Trebuchet MS" w:hAnsi="Trebuchet MS"/>
          <w:sz w:val="24"/>
          <w:szCs w:val="24"/>
        </w:rPr>
        <w:t>ianuarie</w:t>
      </w:r>
      <w:r w:rsidRPr="00774F4E">
        <w:rPr>
          <w:rFonts w:ascii="Trebuchet MS" w:hAnsi="Trebuchet MS"/>
          <w:sz w:val="24"/>
          <w:szCs w:val="24"/>
        </w:rPr>
        <w:t xml:space="preserve">, la Inspectoratul Teritorial de Muncă Suceava au fost comunicate </w:t>
      </w:r>
      <w:r w:rsidR="00413FD6" w:rsidRPr="00774F4E">
        <w:rPr>
          <w:rFonts w:ascii="Trebuchet MS" w:hAnsi="Trebuchet MS"/>
          <w:sz w:val="24"/>
          <w:szCs w:val="24"/>
        </w:rPr>
        <w:t xml:space="preserve">24 </w:t>
      </w:r>
      <w:r w:rsidRPr="00774F4E">
        <w:rPr>
          <w:rFonts w:ascii="Trebuchet MS" w:hAnsi="Trebuchet MS"/>
          <w:sz w:val="24"/>
          <w:szCs w:val="24"/>
        </w:rPr>
        <w:t xml:space="preserve">evenimente. 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Ca urmare a interogării registrului general de evidenţă a salariaţilor, s-a constatat faptul că, la data de 01.</w:t>
      </w:r>
      <w:r w:rsidR="00827E0D" w:rsidRPr="00774F4E">
        <w:rPr>
          <w:rFonts w:ascii="Trebuchet MS" w:hAnsi="Trebuchet MS"/>
          <w:sz w:val="24"/>
          <w:szCs w:val="24"/>
        </w:rPr>
        <w:t>01</w:t>
      </w:r>
      <w:r w:rsidRPr="00774F4E">
        <w:rPr>
          <w:rFonts w:ascii="Trebuchet MS" w:hAnsi="Trebuchet MS"/>
          <w:sz w:val="24"/>
          <w:szCs w:val="24"/>
        </w:rPr>
        <w:t>.</w:t>
      </w:r>
      <w:r w:rsidR="00827E0D" w:rsidRPr="00774F4E">
        <w:rPr>
          <w:rFonts w:ascii="Trebuchet MS" w:hAnsi="Trebuchet MS"/>
          <w:sz w:val="24"/>
          <w:szCs w:val="24"/>
        </w:rPr>
        <w:t>2020</w:t>
      </w:r>
      <w:r w:rsidRPr="00774F4E">
        <w:rPr>
          <w:rFonts w:ascii="Trebuchet MS" w:hAnsi="Trebuchet MS"/>
          <w:sz w:val="24"/>
          <w:szCs w:val="24"/>
        </w:rPr>
        <w:t xml:space="preserve">, figurează ca fiind înregistrate </w:t>
      </w:r>
      <w:r w:rsidR="00134248" w:rsidRPr="00774F4E">
        <w:rPr>
          <w:rFonts w:ascii="Trebuchet MS" w:hAnsi="Trebuchet MS"/>
          <w:sz w:val="24"/>
          <w:szCs w:val="24"/>
        </w:rPr>
        <w:t xml:space="preserve">131.335 </w:t>
      </w:r>
      <w:r w:rsidRPr="00774F4E">
        <w:rPr>
          <w:rFonts w:ascii="Trebuchet MS" w:hAnsi="Trebuchet MS"/>
          <w:sz w:val="24"/>
          <w:szCs w:val="24"/>
        </w:rPr>
        <w:t xml:space="preserve">de contracte individuale de muncă active din care: 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827E0D" w:rsidRPr="00774F4E">
        <w:rPr>
          <w:rFonts w:ascii="Trebuchet MS" w:hAnsi="Trebuchet MS"/>
          <w:sz w:val="24"/>
          <w:szCs w:val="24"/>
        </w:rPr>
        <w:t>121.</w:t>
      </w:r>
      <w:r w:rsidR="00134248" w:rsidRPr="00774F4E">
        <w:rPr>
          <w:rFonts w:ascii="Trebuchet MS" w:hAnsi="Trebuchet MS"/>
          <w:sz w:val="24"/>
          <w:szCs w:val="24"/>
        </w:rPr>
        <w:t>938</w:t>
      </w:r>
      <w:r w:rsidRPr="00774F4E">
        <w:rPr>
          <w:rFonts w:ascii="Trebuchet MS" w:hAnsi="Trebuchet MS"/>
          <w:sz w:val="24"/>
          <w:szCs w:val="24"/>
        </w:rPr>
        <w:t xml:space="preserve"> pe durată nedeterminată;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    </w:t>
      </w:r>
      <w:r w:rsidR="00827E0D" w:rsidRPr="00774F4E">
        <w:rPr>
          <w:rFonts w:ascii="Trebuchet MS" w:hAnsi="Trebuchet MS"/>
          <w:sz w:val="24"/>
          <w:szCs w:val="24"/>
        </w:rPr>
        <w:t>9.</w:t>
      </w:r>
      <w:r w:rsidR="00134248" w:rsidRPr="00774F4E">
        <w:rPr>
          <w:rFonts w:ascii="Trebuchet MS" w:hAnsi="Trebuchet MS"/>
          <w:sz w:val="24"/>
          <w:szCs w:val="24"/>
        </w:rPr>
        <w:t>397</w:t>
      </w:r>
      <w:r w:rsidR="003372E1" w:rsidRPr="00774F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pe durată determinată. </w:t>
      </w:r>
    </w:p>
    <w:p w:rsidR="00B8682C" w:rsidRPr="00774F4E" w:rsidRDefault="00B8682C" w:rsidP="00B8682C">
      <w:pPr>
        <w:spacing w:line="360" w:lineRule="auto"/>
        <w:ind w:left="1080"/>
        <w:jc w:val="both"/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8F2DBC" w:rsidP="008F2DBC">
      <w:pPr>
        <w:rPr>
          <w:rFonts w:ascii="Trebuchet MS" w:hAnsi="Trebuchet MS"/>
          <w:sz w:val="24"/>
          <w:szCs w:val="24"/>
          <w:lang w:val="fr-FR"/>
        </w:rPr>
      </w:pPr>
      <w:r w:rsidRPr="00774F4E">
        <w:rPr>
          <w:rFonts w:ascii="Trebuchet MS" w:hAnsi="Trebuchet MS"/>
          <w:sz w:val="24"/>
          <w:szCs w:val="24"/>
          <w:lang w:val="fr-FR"/>
        </w:rPr>
        <w:t xml:space="preserve">Cu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deosebită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consideraţie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>,</w:t>
      </w:r>
    </w:p>
    <w:p w:rsidR="008A1C7F" w:rsidRPr="00774F4E" w:rsidRDefault="008A1C7F" w:rsidP="008F2DBC">
      <w:pPr>
        <w:rPr>
          <w:rFonts w:ascii="Trebuchet MS" w:hAnsi="Trebuchet MS"/>
          <w:sz w:val="24"/>
          <w:szCs w:val="24"/>
          <w:lang w:val="fr-FR"/>
        </w:rPr>
      </w:pPr>
    </w:p>
    <w:p w:rsidR="008D3E79" w:rsidRPr="00774F4E" w:rsidRDefault="008D3E79" w:rsidP="008F2DBC">
      <w:pPr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774F4E">
        <w:rPr>
          <w:rFonts w:ascii="Trebuchet MS" w:hAnsi="Trebuchet MS"/>
          <w:b/>
          <w:sz w:val="24"/>
          <w:szCs w:val="24"/>
          <w:lang w:val="en-US"/>
        </w:rPr>
        <w:t>Romeo BUTNARIU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Inspector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Şef</w:t>
      </w:r>
      <w:proofErr w:type="spellEnd"/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Inspectoratul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Teritorial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de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Muncă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Suceava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r w:rsidRPr="00774F4E">
        <w:rPr>
          <w:rFonts w:ascii="Trebuchet MS" w:hAnsi="Trebuchet MS"/>
          <w:b/>
          <w:sz w:val="24"/>
          <w:szCs w:val="24"/>
          <w:lang w:val="fr-FR"/>
        </w:rPr>
        <w:t>Narcisa CIOLTAN</w:t>
      </w:r>
    </w:p>
    <w:p w:rsidR="003D509F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>,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Compartiment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Comunicare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Relaţii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Publicul</w:t>
      </w:r>
    </w:p>
    <w:p w:rsidR="003D509F" w:rsidRPr="00774F4E" w:rsidRDefault="003D509F" w:rsidP="008F2DBC">
      <w:pPr>
        <w:rPr>
          <w:rFonts w:ascii="Trebuchet MS" w:hAnsi="Trebuchet MS"/>
          <w:sz w:val="24"/>
          <w:szCs w:val="24"/>
          <w:lang w:val="fr-FR"/>
        </w:rPr>
      </w:pPr>
    </w:p>
    <w:p w:rsidR="003D509F" w:rsidRPr="00774F4E" w:rsidRDefault="003D509F" w:rsidP="008F2DBC">
      <w:pPr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B51296" w:rsidP="008F2DBC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D</w:t>
      </w:r>
      <w:r w:rsidR="008F2DBC" w:rsidRPr="00774F4E">
        <w:rPr>
          <w:rFonts w:ascii="Trebuchet MS" w:hAnsi="Trebuchet MS"/>
          <w:sz w:val="24"/>
          <w:szCs w:val="24"/>
        </w:rPr>
        <w:t xml:space="preserve">ata, </w:t>
      </w:r>
    </w:p>
    <w:p w:rsidR="008F2DBC" w:rsidRPr="00774F4E" w:rsidRDefault="00D23087" w:rsidP="008F2DBC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19.02.2020</w:t>
      </w:r>
    </w:p>
    <w:p w:rsidR="008D3E79" w:rsidRPr="00C4580E" w:rsidRDefault="008D3E79" w:rsidP="00B51DFA">
      <w:pPr>
        <w:pStyle w:val="Subsol"/>
        <w:rPr>
          <w:rFonts w:ascii="Trebuchet MS" w:hAnsi="Trebuchet MS"/>
          <w:b/>
        </w:rPr>
      </w:pPr>
    </w:p>
    <w:p w:rsidR="00B51296" w:rsidRPr="00C4580E" w:rsidRDefault="00B51296" w:rsidP="00B51DFA">
      <w:pPr>
        <w:pStyle w:val="Subsol"/>
        <w:rPr>
          <w:rFonts w:ascii="Trebuchet MS" w:hAnsi="Trebuchet MS"/>
          <w:b/>
        </w:rPr>
      </w:pPr>
    </w:p>
    <w:sectPr w:rsidR="00B51296" w:rsidRPr="00C4580E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2E" w:rsidRDefault="007B642E" w:rsidP="00300128">
      <w:pPr>
        <w:spacing w:after="0" w:line="240" w:lineRule="auto"/>
      </w:pPr>
      <w:r>
        <w:separator/>
      </w:r>
    </w:p>
  </w:endnote>
  <w:endnote w:type="continuationSeparator" w:id="0">
    <w:p w:rsidR="007B642E" w:rsidRDefault="007B642E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7B642E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2E" w:rsidRDefault="007B642E" w:rsidP="00300128">
      <w:pPr>
        <w:spacing w:after="0" w:line="240" w:lineRule="auto"/>
      </w:pPr>
      <w:r>
        <w:separator/>
      </w:r>
    </w:p>
  </w:footnote>
  <w:footnote w:type="continuationSeparator" w:id="0">
    <w:p w:rsidR="007B642E" w:rsidRDefault="007B642E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6334E"/>
    <w:rsid w:val="000705D1"/>
    <w:rsid w:val="00074E7D"/>
    <w:rsid w:val="000818A0"/>
    <w:rsid w:val="0009173C"/>
    <w:rsid w:val="000A677C"/>
    <w:rsid w:val="000E6AE0"/>
    <w:rsid w:val="00111414"/>
    <w:rsid w:val="00134248"/>
    <w:rsid w:val="0014790C"/>
    <w:rsid w:val="001871A9"/>
    <w:rsid w:val="001C239F"/>
    <w:rsid w:val="001E2D88"/>
    <w:rsid w:val="00211C3A"/>
    <w:rsid w:val="002165B1"/>
    <w:rsid w:val="0022698D"/>
    <w:rsid w:val="002433A5"/>
    <w:rsid w:val="0025192C"/>
    <w:rsid w:val="002542A1"/>
    <w:rsid w:val="002B1D29"/>
    <w:rsid w:val="002C368C"/>
    <w:rsid w:val="002D6BF3"/>
    <w:rsid w:val="002E7318"/>
    <w:rsid w:val="002F62DA"/>
    <w:rsid w:val="00300128"/>
    <w:rsid w:val="003119C7"/>
    <w:rsid w:val="00335CE5"/>
    <w:rsid w:val="003372E1"/>
    <w:rsid w:val="00355226"/>
    <w:rsid w:val="003730C1"/>
    <w:rsid w:val="003866A7"/>
    <w:rsid w:val="003A08A4"/>
    <w:rsid w:val="003A547D"/>
    <w:rsid w:val="003B6C82"/>
    <w:rsid w:val="003C1613"/>
    <w:rsid w:val="003D509F"/>
    <w:rsid w:val="003E2699"/>
    <w:rsid w:val="003F1915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34F22"/>
    <w:rsid w:val="00546A73"/>
    <w:rsid w:val="00580624"/>
    <w:rsid w:val="00585744"/>
    <w:rsid w:val="0058584A"/>
    <w:rsid w:val="005A1E70"/>
    <w:rsid w:val="005B1A4B"/>
    <w:rsid w:val="005B506C"/>
    <w:rsid w:val="005C38CC"/>
    <w:rsid w:val="005F2262"/>
    <w:rsid w:val="00650288"/>
    <w:rsid w:val="006705DE"/>
    <w:rsid w:val="0067629A"/>
    <w:rsid w:val="00677EA0"/>
    <w:rsid w:val="0068326D"/>
    <w:rsid w:val="00691084"/>
    <w:rsid w:val="006A44A2"/>
    <w:rsid w:val="006B0D35"/>
    <w:rsid w:val="006C012D"/>
    <w:rsid w:val="00701F4B"/>
    <w:rsid w:val="00702D8C"/>
    <w:rsid w:val="0070642C"/>
    <w:rsid w:val="00710615"/>
    <w:rsid w:val="00727806"/>
    <w:rsid w:val="00735F29"/>
    <w:rsid w:val="0075521C"/>
    <w:rsid w:val="00774D0E"/>
    <w:rsid w:val="00774F4E"/>
    <w:rsid w:val="007B642E"/>
    <w:rsid w:val="007C4240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6897"/>
    <w:rsid w:val="00910A13"/>
    <w:rsid w:val="009215AB"/>
    <w:rsid w:val="00952C50"/>
    <w:rsid w:val="00980D68"/>
    <w:rsid w:val="009853AE"/>
    <w:rsid w:val="00997AB3"/>
    <w:rsid w:val="009A5E76"/>
    <w:rsid w:val="009B6626"/>
    <w:rsid w:val="009B74B4"/>
    <w:rsid w:val="009C2F33"/>
    <w:rsid w:val="009D2671"/>
    <w:rsid w:val="009D3246"/>
    <w:rsid w:val="009E4069"/>
    <w:rsid w:val="009F0D2D"/>
    <w:rsid w:val="00A224CC"/>
    <w:rsid w:val="00A666B8"/>
    <w:rsid w:val="00AB63E9"/>
    <w:rsid w:val="00AF101F"/>
    <w:rsid w:val="00B01F29"/>
    <w:rsid w:val="00B14A99"/>
    <w:rsid w:val="00B2169F"/>
    <w:rsid w:val="00B21912"/>
    <w:rsid w:val="00B40E72"/>
    <w:rsid w:val="00B45EB7"/>
    <w:rsid w:val="00B51296"/>
    <w:rsid w:val="00B51DFA"/>
    <w:rsid w:val="00B8682C"/>
    <w:rsid w:val="00BA1192"/>
    <w:rsid w:val="00BD36FA"/>
    <w:rsid w:val="00BF1A9F"/>
    <w:rsid w:val="00C05BCE"/>
    <w:rsid w:val="00C4580E"/>
    <w:rsid w:val="00C5182D"/>
    <w:rsid w:val="00C71228"/>
    <w:rsid w:val="00C97BB1"/>
    <w:rsid w:val="00CA74CA"/>
    <w:rsid w:val="00D142CD"/>
    <w:rsid w:val="00D23087"/>
    <w:rsid w:val="00D34888"/>
    <w:rsid w:val="00D4074D"/>
    <w:rsid w:val="00D57811"/>
    <w:rsid w:val="00DD012E"/>
    <w:rsid w:val="00DD3338"/>
    <w:rsid w:val="00DE2751"/>
    <w:rsid w:val="00DF333B"/>
    <w:rsid w:val="00E031C3"/>
    <w:rsid w:val="00E358B9"/>
    <w:rsid w:val="00E6697F"/>
    <w:rsid w:val="00E7642F"/>
    <w:rsid w:val="00EA2050"/>
    <w:rsid w:val="00EC25BE"/>
    <w:rsid w:val="00EE0867"/>
    <w:rsid w:val="00F00AE5"/>
    <w:rsid w:val="00F456DD"/>
    <w:rsid w:val="00F66DA9"/>
    <w:rsid w:val="00F720E8"/>
    <w:rsid w:val="00F8407D"/>
    <w:rsid w:val="00FA09E1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532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Cioltan Narcisa</cp:lastModifiedBy>
  <cp:revision>26</cp:revision>
  <cp:lastPrinted>2019-11-21T10:11:00Z</cp:lastPrinted>
  <dcterms:created xsi:type="dcterms:W3CDTF">2020-02-19T08:13:00Z</dcterms:created>
  <dcterms:modified xsi:type="dcterms:W3CDTF">2020-02-19T11:31:00Z</dcterms:modified>
</cp:coreProperties>
</file>