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A" w:rsidRDefault="00774D0E" w:rsidP="007C4C92">
      <w:pPr>
        <w:tabs>
          <w:tab w:val="left" w:pos="1980"/>
        </w:tabs>
        <w:rPr>
          <w:rFonts w:ascii="Trebuchet MS" w:eastAsia="Calibri" w:hAnsi="Trebuchet MS" w:cs="Times New Roman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06ED" wp14:editId="21469DFF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D2808B1" wp14:editId="73E24BF5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01254A" w:rsidRPr="00DC1D4F" w:rsidRDefault="002805AB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CCRP /</w:t>
      </w:r>
      <w:r w:rsidR="00A1608F">
        <w:rPr>
          <w:rFonts w:ascii="Trebuchet MS" w:eastAsia="Calibri" w:hAnsi="Trebuchet MS" w:cs="Times New Roman"/>
        </w:rPr>
        <w:t>18</w:t>
      </w:r>
      <w:r w:rsidR="007126C8">
        <w:rPr>
          <w:rFonts w:ascii="Trebuchet MS" w:eastAsia="Calibri" w:hAnsi="Trebuchet MS" w:cs="Times New Roman"/>
        </w:rPr>
        <w:t>.03</w:t>
      </w:r>
      <w:r w:rsidR="004F44F0">
        <w:rPr>
          <w:rFonts w:ascii="Trebuchet MS" w:eastAsia="Calibri" w:hAnsi="Trebuchet MS" w:cs="Times New Roman"/>
        </w:rPr>
        <w:t>.2022</w:t>
      </w:r>
    </w:p>
    <w:p w:rsidR="00DC1D4F" w:rsidRDefault="00DC1D4F" w:rsidP="006E3EA3">
      <w:pPr>
        <w:jc w:val="both"/>
        <w:rPr>
          <w:rFonts w:ascii="Trebuchet MS" w:eastAsia="Calibri" w:hAnsi="Trebuchet MS" w:cs="Times New Roman"/>
        </w:rPr>
      </w:pPr>
      <w:r w:rsidRPr="006E3EA3">
        <w:rPr>
          <w:rFonts w:ascii="Trebuchet MS" w:eastAsia="Calibri" w:hAnsi="Trebuchet MS" w:cs="Times New Roman"/>
        </w:rPr>
        <w:t>COMUNICAT DE PRESĂ</w:t>
      </w:r>
    </w:p>
    <w:p w:rsidR="006E3EA3" w:rsidRDefault="00232E59" w:rsidP="006E3EA3">
      <w:pPr>
        <w:jc w:val="both"/>
        <w:rPr>
          <w:rFonts w:ascii="Trebuchet MS" w:eastAsia="Calibri" w:hAnsi="Trebuchet MS" w:cs="Times New Roman"/>
          <w:u w:val="single"/>
        </w:rPr>
      </w:pPr>
      <w:r>
        <w:rPr>
          <w:rFonts w:ascii="Trebuchet MS" w:eastAsia="Calibri" w:hAnsi="Trebuchet MS" w:cs="Times New Roman"/>
          <w:u w:val="single"/>
        </w:rPr>
        <w:t xml:space="preserve">Campania </w:t>
      </w:r>
      <w:r w:rsidR="006E3EA3" w:rsidRPr="007C4C92">
        <w:rPr>
          <w:rFonts w:ascii="Trebuchet MS" w:eastAsia="Calibri" w:hAnsi="Trebuchet MS" w:cs="Times New Roman"/>
          <w:u w:val="single"/>
        </w:rPr>
        <w:t>de verificare a modului în care sunt respectate cerințele minime pentru îmbunătățirea securității și protecția sănătății lucrătorilor, precum şi verificarea modului de respectare a prevederilor legale privind încheierea, modificarea, suspendarea și executarea contractelor individuale de muncă de către angajatorii care îşi desfăşoară activități în stațiile de distribuție a carburanților auto cod CAEN-4730</w:t>
      </w:r>
    </w:p>
    <w:p w:rsidR="00A1608F" w:rsidRDefault="00A1608F" w:rsidP="006E3EA3">
      <w:pPr>
        <w:jc w:val="both"/>
        <w:rPr>
          <w:rFonts w:ascii="Trebuchet MS" w:eastAsia="Calibri" w:hAnsi="Trebuchet MS" w:cs="Times New Roman"/>
          <w:u w:val="single"/>
        </w:rPr>
      </w:pPr>
    </w:p>
    <w:p w:rsidR="00A1608F" w:rsidRDefault="00A1608F" w:rsidP="00A1608F">
      <w:pPr>
        <w:jc w:val="both"/>
        <w:rPr>
          <w:rFonts w:ascii="Trebuchet MS" w:eastAsia="Calibri" w:hAnsi="Trebuchet MS" w:cs="Times New Roman"/>
        </w:rPr>
      </w:pPr>
      <w:r w:rsidRPr="009F1759">
        <w:rPr>
          <w:rFonts w:ascii="Trebuchet MS" w:eastAsia="Calibri" w:hAnsi="Trebuchet MS" w:cs="Times New Roman"/>
        </w:rPr>
        <w:t xml:space="preserve">În </w:t>
      </w:r>
      <w:r>
        <w:rPr>
          <w:rFonts w:ascii="Trebuchet MS" w:eastAsia="Calibri" w:hAnsi="Trebuchet MS" w:cs="Times New Roman"/>
        </w:rPr>
        <w:t>perioada 10-16 martie 2022</w:t>
      </w:r>
      <w:r w:rsidRPr="009F1759">
        <w:rPr>
          <w:rFonts w:ascii="Trebuchet MS" w:eastAsia="Calibri" w:hAnsi="Trebuchet MS" w:cs="Times New Roman"/>
        </w:rPr>
        <w:t xml:space="preserve">, Inspectoratul Teritorial de Muncă Suceava a desfăşurat </w:t>
      </w:r>
      <w:r>
        <w:rPr>
          <w:rFonts w:ascii="Trebuchet MS" w:eastAsia="Calibri" w:hAnsi="Trebuchet MS" w:cs="Times New Roman"/>
        </w:rPr>
        <w:t>c</w:t>
      </w:r>
      <w:r w:rsidRPr="009F1759">
        <w:rPr>
          <w:rFonts w:ascii="Trebuchet MS" w:eastAsia="Calibri" w:hAnsi="Trebuchet MS" w:cs="Times New Roman"/>
        </w:rPr>
        <w:t xml:space="preserve">ampania privind </w:t>
      </w:r>
      <w:r w:rsidRPr="00A1608F">
        <w:rPr>
          <w:rFonts w:ascii="Trebuchet MS" w:eastAsia="Calibri" w:hAnsi="Trebuchet MS" w:cs="Times New Roman"/>
        </w:rPr>
        <w:t>verificarea modului în care sunt respectate cerințele minime pentru îmbunătățirea securității și protecția sănătății lucrătorilor, precum şi verificarea modului de respectare a prevederilor legale privind încheierea, modificarea, suspendarea și executarea contractelor individuale de muncă de către angajatorii care îşi desfăşoară activități în stațiile de distribuție a carburanților auto cod CAEN-4730</w:t>
      </w:r>
    </w:p>
    <w:p w:rsidR="00573DEF" w:rsidRDefault="00067376" w:rsidP="008C586B">
      <w:pPr>
        <w:jc w:val="both"/>
        <w:rPr>
          <w:rFonts w:ascii="Trebuchet MS" w:eastAsia="Calibri" w:hAnsi="Trebuchet MS" w:cs="Times New Roman"/>
        </w:rPr>
      </w:pPr>
      <w:r w:rsidRPr="00067376">
        <w:rPr>
          <w:rFonts w:ascii="Trebuchet MS" w:eastAsia="Calibri" w:hAnsi="Trebuchet MS" w:cs="Times New Roman"/>
        </w:rPr>
        <w:t>În perioada mai sus menţionată, inspectorii de muncă din cadrul I.T.M. Suceava au efectuat</w:t>
      </w:r>
      <w:r w:rsidR="008C586B">
        <w:rPr>
          <w:rFonts w:ascii="Trebuchet MS" w:eastAsia="Calibri" w:hAnsi="Trebuchet MS" w:cs="Times New Roman"/>
        </w:rPr>
        <w:t xml:space="preserve"> 89</w:t>
      </w:r>
      <w:r w:rsidRPr="00067376">
        <w:rPr>
          <w:rFonts w:ascii="Trebuchet MS" w:eastAsia="Calibri" w:hAnsi="Trebuchet MS" w:cs="Times New Roman"/>
        </w:rPr>
        <w:t xml:space="preserve"> controale, din care </w:t>
      </w:r>
      <w:r w:rsidR="008C586B">
        <w:rPr>
          <w:rFonts w:ascii="Trebuchet MS" w:eastAsia="Calibri" w:hAnsi="Trebuchet MS" w:cs="Times New Roman"/>
        </w:rPr>
        <w:t>57</w:t>
      </w:r>
      <w:r w:rsidRPr="00067376">
        <w:rPr>
          <w:rFonts w:ascii="Trebuchet MS" w:eastAsia="Calibri" w:hAnsi="Trebuchet MS" w:cs="Times New Roman"/>
        </w:rPr>
        <w:t xml:space="preserve"> în domeniul relaţiilor de muncă şi </w:t>
      </w:r>
      <w:r>
        <w:rPr>
          <w:rFonts w:ascii="Trebuchet MS" w:eastAsia="Calibri" w:hAnsi="Trebuchet MS" w:cs="Times New Roman"/>
        </w:rPr>
        <w:t>32</w:t>
      </w:r>
      <w:r w:rsidRPr="00067376">
        <w:rPr>
          <w:rFonts w:ascii="Trebuchet MS" w:eastAsia="Calibri" w:hAnsi="Trebuchet MS" w:cs="Times New Roman"/>
        </w:rPr>
        <w:t xml:space="preserve"> în domeniul securităţii şi sănătăţii în muncă. Pentru deficienţele constatate, au fost aplicate </w:t>
      </w:r>
      <w:r w:rsidR="008C586B">
        <w:rPr>
          <w:rFonts w:ascii="Trebuchet MS" w:eastAsia="Calibri" w:hAnsi="Trebuchet MS" w:cs="Times New Roman"/>
        </w:rPr>
        <w:t>59</w:t>
      </w:r>
      <w:r w:rsidRPr="00067376">
        <w:rPr>
          <w:rFonts w:ascii="Trebuchet MS" w:eastAsia="Calibri" w:hAnsi="Trebuchet MS" w:cs="Times New Roman"/>
        </w:rPr>
        <w:t xml:space="preserve"> sancţiuni contravenţionale</w:t>
      </w:r>
      <w:r>
        <w:rPr>
          <w:rFonts w:ascii="Trebuchet MS" w:eastAsia="Calibri" w:hAnsi="Trebuchet MS" w:cs="Times New Roman"/>
        </w:rPr>
        <w:t>,</w:t>
      </w:r>
      <w:r w:rsidRPr="008C586B">
        <w:rPr>
          <w:rFonts w:ascii="Trebuchet MS" w:eastAsia="Calibri" w:hAnsi="Trebuchet MS" w:cs="Times New Roman"/>
        </w:rPr>
        <w:t xml:space="preserve"> din care </w:t>
      </w:r>
      <w:r w:rsidR="008C586B" w:rsidRPr="008C586B">
        <w:rPr>
          <w:rFonts w:ascii="Trebuchet MS" w:eastAsia="Calibri" w:hAnsi="Trebuchet MS" w:cs="Times New Roman"/>
        </w:rPr>
        <w:t>53</w:t>
      </w:r>
      <w:r w:rsidRPr="008C586B">
        <w:rPr>
          <w:rFonts w:ascii="Trebuchet MS" w:eastAsia="Calibri" w:hAnsi="Trebuchet MS" w:cs="Times New Roman"/>
        </w:rPr>
        <w:t xml:space="preserve"> avertismente, valoarea amenzilor aplicate fiind de </w:t>
      </w:r>
      <w:r w:rsidR="008C586B" w:rsidRPr="008C586B">
        <w:rPr>
          <w:rFonts w:ascii="Trebuchet MS" w:eastAsia="Calibri" w:hAnsi="Trebuchet MS" w:cs="Times New Roman"/>
        </w:rPr>
        <w:t>9.500</w:t>
      </w:r>
      <w:r w:rsidRPr="008C586B">
        <w:rPr>
          <w:rFonts w:ascii="Trebuchet MS" w:eastAsia="Calibri" w:hAnsi="Trebuchet MS" w:cs="Times New Roman"/>
        </w:rPr>
        <w:t xml:space="preserve"> lei.  </w:t>
      </w:r>
    </w:p>
    <w:p w:rsidR="007C4C92" w:rsidRDefault="006E3EA3" w:rsidP="007C4C92">
      <w:pPr>
        <w:jc w:val="both"/>
        <w:rPr>
          <w:rFonts w:ascii="Trebuchet MS" w:eastAsia="Calibri" w:hAnsi="Trebuchet MS" w:cs="Times New Roman"/>
          <w:b/>
        </w:rPr>
      </w:pPr>
      <w:r w:rsidRPr="007C4C92">
        <w:rPr>
          <w:rFonts w:ascii="Trebuchet MS" w:eastAsia="Calibri" w:hAnsi="Trebuchet MS" w:cs="Times New Roman"/>
          <w:u w:val="single"/>
        </w:rPr>
        <w:t>Obiectivele Campaniei</w:t>
      </w:r>
    </w:p>
    <w:p w:rsidR="007C4C92" w:rsidRDefault="007C4C92" w:rsidP="007C4C92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Identificarea</w:t>
      </w:r>
      <w:r>
        <w:rPr>
          <w:rFonts w:ascii="Trebuchet MS" w:eastAsia="Calibri" w:hAnsi="Trebuchet MS" w:cs="Times New Roman"/>
        </w:rPr>
        <w:t xml:space="preserve"> angajatorilor care nu respectă prevederile legale care reglementează relațiile de muncă și luarea măsurilor care se impun pentru determinarea acestora să se conformeze dispozițiilor legale în materie.</w:t>
      </w:r>
    </w:p>
    <w:p w:rsidR="007C4C92" w:rsidRPr="004235DA" w:rsidRDefault="007C4C92" w:rsidP="007C4C92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Eliminarea neconformităților constatate</w:t>
      </w:r>
      <w:r>
        <w:rPr>
          <w:rFonts w:ascii="Trebuchet MS" w:eastAsia="Calibri" w:hAnsi="Trebuchet MS" w:cs="Times New Roman"/>
        </w:rPr>
        <w:t>,</w:t>
      </w:r>
      <w:r w:rsidRPr="004235DA">
        <w:rPr>
          <w:rFonts w:ascii="Trebuchet MS" w:eastAsia="Calibri" w:hAnsi="Trebuchet MS" w:cs="Times New Roman"/>
        </w:rPr>
        <w:t xml:space="preserve"> prin dispunerea de măsuri obligatorii </w:t>
      </w:r>
      <w:r>
        <w:rPr>
          <w:rFonts w:ascii="Trebuchet MS" w:eastAsia="Calibri" w:hAnsi="Trebuchet MS" w:cs="Times New Roman"/>
        </w:rPr>
        <w:t>pentru remedierea neconformităților și aplicarea sancțiunilor contravenționale corespunzătoare.</w:t>
      </w:r>
    </w:p>
    <w:p w:rsidR="007C4C92" w:rsidRDefault="007C4C92" w:rsidP="007C4C92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 xml:space="preserve">* Creşterea gradului de conştientizare a angajatorilor şi a </w:t>
      </w:r>
      <w:r>
        <w:rPr>
          <w:rFonts w:ascii="Trebuchet MS" w:eastAsia="Calibri" w:hAnsi="Trebuchet MS" w:cs="Times New Roman"/>
        </w:rPr>
        <w:t>lucrătorilor</w:t>
      </w:r>
      <w:r w:rsidRPr="004235DA">
        <w:rPr>
          <w:rFonts w:ascii="Trebuchet MS" w:eastAsia="Calibri" w:hAnsi="Trebuchet MS" w:cs="Times New Roman"/>
        </w:rPr>
        <w:t xml:space="preserve"> în ceea ce priveşte necesitatea respectării prevederilor legale în domeniul relaţiilor de muncă.</w:t>
      </w:r>
    </w:p>
    <w:p w:rsidR="00194673" w:rsidRDefault="00194673" w:rsidP="00194673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Diminuarea consecinţelor sociale şi economice negative care derivă din nerespectarea de către angajatorii</w:t>
      </w:r>
      <w:r>
        <w:rPr>
          <w:rFonts w:ascii="Trebuchet MS" w:eastAsia="Calibri" w:hAnsi="Trebuchet MS" w:cs="Times New Roman"/>
        </w:rPr>
        <w:t xml:space="preserve"> </w:t>
      </w:r>
      <w:r w:rsidRPr="004235DA">
        <w:rPr>
          <w:rFonts w:ascii="Trebuchet MS" w:eastAsia="Calibri" w:hAnsi="Trebuchet MS" w:cs="Times New Roman"/>
        </w:rPr>
        <w:t xml:space="preserve">a prevederilor legale </w:t>
      </w:r>
      <w:r>
        <w:rPr>
          <w:rFonts w:ascii="Trebuchet MS" w:eastAsia="Calibri" w:hAnsi="Trebuchet MS" w:cs="Times New Roman"/>
        </w:rPr>
        <w:t xml:space="preserve">de către angajatorii care efectuează activități de distribuție a </w:t>
      </w:r>
      <w:proofErr w:type="spellStart"/>
      <w:r>
        <w:rPr>
          <w:rFonts w:ascii="Trebuchet MS" w:eastAsia="Calibri" w:hAnsi="Trebuchet MS" w:cs="Times New Roman"/>
        </w:rPr>
        <w:t>carburantilor</w:t>
      </w:r>
      <w:proofErr w:type="spellEnd"/>
      <w:r>
        <w:rPr>
          <w:rFonts w:ascii="Trebuchet MS" w:eastAsia="Calibri" w:hAnsi="Trebuchet MS" w:cs="Times New Roman"/>
        </w:rPr>
        <w:t xml:space="preserve"> auto.</w:t>
      </w:r>
    </w:p>
    <w:p w:rsidR="00067376" w:rsidRDefault="00067376" w:rsidP="00194673">
      <w:pPr>
        <w:jc w:val="both"/>
        <w:rPr>
          <w:rFonts w:ascii="Trebuchet MS" w:eastAsia="Calibri" w:hAnsi="Trebuchet MS" w:cs="Times New Roman"/>
        </w:rPr>
      </w:pPr>
    </w:p>
    <w:p w:rsidR="008C586B" w:rsidRDefault="008C586B" w:rsidP="00194673">
      <w:pPr>
        <w:jc w:val="both"/>
        <w:rPr>
          <w:rFonts w:ascii="Trebuchet MS" w:eastAsia="Calibri" w:hAnsi="Trebuchet MS" w:cs="Times New Roman"/>
        </w:rPr>
      </w:pPr>
    </w:p>
    <w:p w:rsidR="008C586B" w:rsidRDefault="008C586B" w:rsidP="00194673">
      <w:pPr>
        <w:jc w:val="both"/>
        <w:rPr>
          <w:rFonts w:ascii="Trebuchet MS" w:eastAsia="Calibri" w:hAnsi="Trebuchet MS" w:cs="Times New Roman"/>
        </w:rPr>
      </w:pPr>
    </w:p>
    <w:p w:rsidR="00194673" w:rsidRPr="004235DA" w:rsidRDefault="00194673" w:rsidP="00194673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 xml:space="preserve">* Creşterea gradului de conştientizare a angajatorilor şi a </w:t>
      </w:r>
      <w:r>
        <w:rPr>
          <w:rFonts w:ascii="Trebuchet MS" w:eastAsia="Calibri" w:hAnsi="Trebuchet MS" w:cs="Times New Roman"/>
        </w:rPr>
        <w:t>lucrătorilor</w:t>
      </w:r>
      <w:r w:rsidRPr="004235DA">
        <w:rPr>
          <w:rFonts w:ascii="Trebuchet MS" w:eastAsia="Calibri" w:hAnsi="Trebuchet MS" w:cs="Times New Roman"/>
        </w:rPr>
        <w:t xml:space="preserve"> în ceea ce priveşte necesitatea respectării prevederilor legale </w:t>
      </w:r>
      <w:r>
        <w:rPr>
          <w:rFonts w:ascii="Trebuchet MS" w:eastAsia="Calibri" w:hAnsi="Trebuchet MS" w:cs="Times New Roman"/>
        </w:rPr>
        <w:t>referitoare la sănătatea și securitatea în muncă în societățile comerciale din domeniul de activitate sus-menționat.</w:t>
      </w:r>
    </w:p>
    <w:p w:rsidR="00194673" w:rsidRDefault="00194673" w:rsidP="00194673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Eliminarea neconformităților constatate</w:t>
      </w:r>
      <w:r>
        <w:rPr>
          <w:rFonts w:ascii="Trebuchet MS" w:eastAsia="Calibri" w:hAnsi="Trebuchet MS" w:cs="Times New Roman"/>
        </w:rPr>
        <w:t>,în domeniul securității și sănătății în muncă în activitățile specifice ale societăților comerciale din domeniul de activitate vizat de acțiune.</w:t>
      </w:r>
    </w:p>
    <w:p w:rsidR="007C4C92" w:rsidRPr="00DC1D4F" w:rsidRDefault="007C4C92" w:rsidP="007C4C92">
      <w:pPr>
        <w:jc w:val="both"/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Grupul ţintă</w:t>
      </w:r>
    </w:p>
    <w:p w:rsidR="00A6495D" w:rsidRPr="006E3EA3" w:rsidRDefault="007C4C92" w:rsidP="00A6495D">
      <w:pPr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</w:rPr>
        <w:t>*</w:t>
      </w:r>
      <w:r w:rsidR="00A6495D" w:rsidRPr="00A6495D">
        <w:rPr>
          <w:rFonts w:ascii="Trebuchet MS" w:eastAsia="Calibri" w:hAnsi="Trebuchet MS" w:cs="Times New Roman"/>
        </w:rPr>
        <w:t xml:space="preserve"> </w:t>
      </w:r>
      <w:r w:rsidR="00A6495D">
        <w:rPr>
          <w:rFonts w:ascii="Trebuchet MS" w:eastAsia="Calibri" w:hAnsi="Trebuchet MS" w:cs="Times New Roman"/>
        </w:rPr>
        <w:t>Î</w:t>
      </w:r>
      <w:r w:rsidR="00A6495D" w:rsidRPr="006E3EA3">
        <w:rPr>
          <w:rFonts w:ascii="Trebuchet MS" w:eastAsia="Calibri" w:hAnsi="Trebuchet MS" w:cs="Times New Roman"/>
        </w:rPr>
        <w:t>ntreprinderi (mici, mijlocii şi mari, cu capital de stat, privat şi mixt), care efectuează activităţi de distribuţie a carburanţilor pentru autovehicule, cod CAEN 4730.</w:t>
      </w:r>
    </w:p>
    <w:p w:rsidR="00A1608F" w:rsidRDefault="00A1608F" w:rsidP="00A1608F">
      <w:pPr>
        <w:jc w:val="both"/>
        <w:rPr>
          <w:rFonts w:ascii="Trebuchet MS" w:eastAsia="Calibri" w:hAnsi="Trebuchet MS" w:cs="Times New Roman"/>
          <w:u w:val="single"/>
          <w:lang w:val="fr-FR"/>
        </w:rPr>
      </w:pP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Activitatea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în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domeniile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Relaţiilor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 xml:space="preserve"> de </w:t>
      </w: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>/</w:t>
      </w: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u w:val="single"/>
          <w:lang w:val="fr-FR"/>
        </w:rPr>
        <w:t>nedeclarată</w:t>
      </w:r>
      <w:proofErr w:type="spellEnd"/>
      <w:r w:rsidRPr="00A1608F">
        <w:rPr>
          <w:rFonts w:ascii="Trebuchet MS" w:eastAsia="Calibri" w:hAnsi="Trebuchet MS" w:cs="Times New Roman"/>
          <w:u w:val="single"/>
          <w:lang w:val="fr-FR"/>
        </w:rPr>
        <w:t>:</w:t>
      </w:r>
    </w:p>
    <w:p w:rsidR="00A02B5A" w:rsidRPr="008C586B" w:rsidRDefault="00BD1660" w:rsidP="00A1608F">
      <w:pPr>
        <w:jc w:val="both"/>
        <w:rPr>
          <w:rFonts w:ascii="Trebuchet MS" w:eastAsia="Calibri" w:hAnsi="Trebuchet MS" w:cs="Times New Roman"/>
          <w:lang w:val="fr-FR"/>
        </w:rPr>
      </w:pPr>
      <w:r w:rsidRPr="008C586B">
        <w:rPr>
          <w:rFonts w:ascii="Trebuchet MS" w:eastAsia="Calibri" w:hAnsi="Trebuchet MS" w:cs="Times New Roman"/>
          <w:lang w:val="fr-FR"/>
        </w:rPr>
        <w:t xml:space="preserve">La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acţiune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au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participat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r w:rsidR="003C3B85">
        <w:rPr>
          <w:rFonts w:ascii="Trebuchet MS" w:eastAsia="Calibri" w:hAnsi="Trebuchet MS" w:cs="Times New Roman"/>
          <w:lang w:val="fr-FR"/>
        </w:rPr>
        <w:t xml:space="preserve">16 </w:t>
      </w:r>
      <w:bookmarkStart w:id="0" w:name="_GoBack"/>
      <w:bookmarkEnd w:id="0"/>
      <w:r w:rsidR="00A02B5A" w:rsidRPr="008C586B">
        <w:rPr>
          <w:rFonts w:ascii="Trebuchet MS" w:eastAsia="Calibri" w:hAnsi="Trebuchet MS" w:cs="Times New Roman"/>
          <w:lang w:val="fr-FR"/>
        </w:rPr>
        <w:t>inspectori</w:t>
      </w:r>
      <w:r w:rsidRPr="008C58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din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cadrul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compartimentului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control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relații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muncă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si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muncă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nedeclarată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r w:rsidRPr="008C586B">
        <w:rPr>
          <w:rFonts w:ascii="Trebuchet MS" w:eastAsia="Calibri" w:hAnsi="Trebuchet MS" w:cs="Times New Roman"/>
          <w:lang w:val="fr-FR"/>
        </w:rPr>
        <w:t xml:space="preserve">care au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efectuat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un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număr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de </w:t>
      </w:r>
      <w:r w:rsidR="00A02B5A" w:rsidRPr="008C586B">
        <w:rPr>
          <w:rFonts w:ascii="Trebuchet MS" w:eastAsia="Calibri" w:hAnsi="Trebuchet MS" w:cs="Times New Roman"/>
          <w:lang w:val="fr-FR"/>
        </w:rPr>
        <w:t>57</w:t>
      </w:r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controale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fiind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verificați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923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salariați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din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care 56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aveau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contracte de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muncă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cu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timp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A02B5A" w:rsidRPr="008C586B">
        <w:rPr>
          <w:rFonts w:ascii="Trebuchet MS" w:eastAsia="Calibri" w:hAnsi="Trebuchet MS" w:cs="Times New Roman"/>
          <w:lang w:val="fr-FR"/>
        </w:rPr>
        <w:t>parțial</w:t>
      </w:r>
      <w:proofErr w:type="spellEnd"/>
      <w:r w:rsidR="00A02B5A" w:rsidRPr="008C586B">
        <w:rPr>
          <w:rFonts w:ascii="Trebuchet MS" w:eastAsia="Calibri" w:hAnsi="Trebuchet MS" w:cs="Times New Roman"/>
          <w:lang w:val="fr-FR"/>
        </w:rPr>
        <w:t>.</w:t>
      </w:r>
    </w:p>
    <w:p w:rsidR="00A1608F" w:rsidRPr="008C586B" w:rsidRDefault="00A1608F" w:rsidP="00A1608F">
      <w:pPr>
        <w:jc w:val="both"/>
        <w:rPr>
          <w:rFonts w:ascii="Trebuchet MS" w:eastAsia="Calibri" w:hAnsi="Trebuchet MS" w:cs="Times New Roman"/>
        </w:rPr>
      </w:pPr>
      <w:r w:rsidRPr="008C586B">
        <w:rPr>
          <w:rFonts w:ascii="Trebuchet MS" w:eastAsia="Calibri" w:hAnsi="Trebuchet MS" w:cs="Times New Roman"/>
          <w:lang w:val="fr-FR"/>
        </w:rPr>
        <w:t xml:space="preserve">*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urma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verificărilor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efectuate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deficiențele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constatate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, au </w:t>
      </w:r>
      <w:proofErr w:type="spellStart"/>
      <w:r w:rsidRPr="008C586B">
        <w:rPr>
          <w:rFonts w:ascii="Trebuchet MS" w:eastAsia="Calibri" w:hAnsi="Trebuchet MS" w:cs="Times New Roman"/>
          <w:lang w:val="fr-FR"/>
        </w:rPr>
        <w:t>fost</w:t>
      </w:r>
      <w:proofErr w:type="spellEnd"/>
      <w:r w:rsidRPr="008C586B">
        <w:rPr>
          <w:rFonts w:ascii="Trebuchet MS" w:eastAsia="Calibri" w:hAnsi="Trebuchet MS" w:cs="Times New Roman"/>
          <w:lang w:val="fr-FR"/>
        </w:rPr>
        <w:t xml:space="preserve"> </w:t>
      </w:r>
      <w:r w:rsidRPr="008C586B">
        <w:rPr>
          <w:rFonts w:ascii="Trebuchet MS" w:eastAsia="Calibri" w:hAnsi="Trebuchet MS" w:cs="Times New Roman"/>
        </w:rPr>
        <w:t xml:space="preserve">aplicate </w:t>
      </w:r>
      <w:r w:rsidR="008C586B" w:rsidRPr="008C586B">
        <w:rPr>
          <w:rFonts w:ascii="Trebuchet MS" w:eastAsia="Calibri" w:hAnsi="Trebuchet MS" w:cs="Times New Roman"/>
        </w:rPr>
        <w:t>19</w:t>
      </w:r>
      <w:r w:rsidRPr="008C586B">
        <w:rPr>
          <w:rFonts w:ascii="Trebuchet MS" w:eastAsia="Calibri" w:hAnsi="Trebuchet MS" w:cs="Times New Roman"/>
        </w:rPr>
        <w:t xml:space="preserve"> sancţiuni contravenţionale,</w:t>
      </w:r>
      <w:r w:rsidR="008C586B" w:rsidRPr="008C586B">
        <w:rPr>
          <w:rFonts w:ascii="Trebuchet MS" w:eastAsia="Calibri" w:hAnsi="Trebuchet MS" w:cs="Times New Roman"/>
        </w:rPr>
        <w:t xml:space="preserve"> dintre care 6 amenzi și 13 avertismente, fiind dispuse </w:t>
      </w:r>
      <w:proofErr w:type="spellStart"/>
      <w:r w:rsidR="008C586B" w:rsidRPr="008C586B">
        <w:rPr>
          <w:rFonts w:ascii="Trebuchet MS" w:eastAsia="Calibri" w:hAnsi="Trebuchet MS" w:cs="Times New Roman"/>
        </w:rPr>
        <w:t>totodata</w:t>
      </w:r>
      <w:proofErr w:type="spellEnd"/>
      <w:r w:rsidR="008C586B" w:rsidRPr="008C586B">
        <w:rPr>
          <w:rFonts w:ascii="Trebuchet MS" w:eastAsia="Calibri" w:hAnsi="Trebuchet MS" w:cs="Times New Roman"/>
        </w:rPr>
        <w:t xml:space="preserve"> si 80 de măsuri. V</w:t>
      </w:r>
      <w:r w:rsidRPr="008C586B">
        <w:rPr>
          <w:rFonts w:ascii="Trebuchet MS" w:eastAsia="Calibri" w:hAnsi="Trebuchet MS" w:cs="Times New Roman"/>
        </w:rPr>
        <w:t xml:space="preserve">aloarea amenzilor aplicate fiind de </w:t>
      </w:r>
      <w:r w:rsidR="008C586B" w:rsidRPr="008C586B">
        <w:rPr>
          <w:rFonts w:ascii="Trebuchet MS" w:eastAsia="Calibri" w:hAnsi="Trebuchet MS" w:cs="Times New Roman"/>
        </w:rPr>
        <w:t>9.500</w:t>
      </w:r>
      <w:r w:rsidRPr="008C586B">
        <w:rPr>
          <w:rFonts w:ascii="Trebuchet MS" w:eastAsia="Calibri" w:hAnsi="Trebuchet MS" w:cs="Times New Roman"/>
        </w:rPr>
        <w:t xml:space="preserve"> lei.</w:t>
      </w:r>
    </w:p>
    <w:p w:rsidR="00A1608F" w:rsidRPr="008C586B" w:rsidRDefault="00A1608F" w:rsidP="00A1608F">
      <w:pPr>
        <w:jc w:val="both"/>
        <w:rPr>
          <w:rFonts w:ascii="Trebuchet MS" w:eastAsia="Calibri" w:hAnsi="Trebuchet MS" w:cs="Times New Roman"/>
          <w:b/>
          <w:u w:val="single"/>
        </w:rPr>
      </w:pPr>
      <w:r w:rsidRPr="008C586B">
        <w:rPr>
          <w:rFonts w:ascii="Trebuchet MS" w:eastAsia="Calibri" w:hAnsi="Trebuchet MS" w:cs="Times New Roman"/>
          <w:b/>
          <w:u w:val="single"/>
        </w:rPr>
        <w:t>Deficienţe constatate în domeniul relaţiilor de muncă:</w:t>
      </w:r>
    </w:p>
    <w:p w:rsidR="00330EC5" w:rsidRDefault="00A02B5A" w:rsidP="00A02B5A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* </w:t>
      </w:r>
      <w:proofErr w:type="spellStart"/>
      <w:r>
        <w:rPr>
          <w:rFonts w:ascii="Trebuchet MS" w:eastAsia="Calibri" w:hAnsi="Trebuchet MS" w:cs="Times New Roman"/>
        </w:rPr>
        <w:t>nepastrare</w:t>
      </w:r>
      <w:proofErr w:type="spellEnd"/>
      <w:r>
        <w:rPr>
          <w:rFonts w:ascii="Trebuchet MS" w:eastAsia="Calibri" w:hAnsi="Trebuchet MS" w:cs="Times New Roman"/>
        </w:rPr>
        <w:t xml:space="preserve"> contract individual de muncă</w:t>
      </w:r>
      <w:r w:rsidRPr="00A02B5A">
        <w:rPr>
          <w:rFonts w:ascii="Trebuchet MS" w:eastAsia="Calibri" w:hAnsi="Trebuchet MS" w:cs="Times New Roman"/>
        </w:rPr>
        <w:t xml:space="preserve"> la punctul de lucru;</w:t>
      </w:r>
    </w:p>
    <w:p w:rsidR="00A02B5A" w:rsidRPr="00A02B5A" w:rsidRDefault="00A02B5A" w:rsidP="00A02B5A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 transmitere cu întârziere a contractului individual de muncă;</w:t>
      </w:r>
    </w:p>
    <w:p w:rsidR="00A02B5A" w:rsidRPr="00A02B5A" w:rsidRDefault="00A02B5A" w:rsidP="00A02B5A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Pr="00A02B5A">
        <w:rPr>
          <w:rFonts w:ascii="Trebuchet MS" w:eastAsia="Calibri" w:hAnsi="Trebuchet MS" w:cs="Times New Roman"/>
        </w:rPr>
        <w:t xml:space="preserve"> munca suplimentara</w:t>
      </w:r>
      <w:r>
        <w:rPr>
          <w:rFonts w:ascii="Trebuchet MS" w:eastAsia="Calibri" w:hAnsi="Trebuchet MS" w:cs="Times New Roman"/>
        </w:rPr>
        <w:t>;</w:t>
      </w:r>
    </w:p>
    <w:p w:rsidR="00A02B5A" w:rsidRPr="00A02B5A" w:rsidRDefault="00A02B5A" w:rsidP="00A02B5A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Pr="00A02B5A">
        <w:rPr>
          <w:rFonts w:ascii="Trebuchet MS" w:eastAsia="Calibri" w:hAnsi="Trebuchet MS" w:cs="Times New Roman"/>
        </w:rPr>
        <w:t xml:space="preserve"> nerespectarea repausului săptămânal</w:t>
      </w:r>
      <w:r>
        <w:rPr>
          <w:rFonts w:ascii="Trebuchet MS" w:eastAsia="Calibri" w:hAnsi="Trebuchet MS" w:cs="Times New Roman"/>
        </w:rPr>
        <w:t>;</w:t>
      </w:r>
    </w:p>
    <w:p w:rsidR="00A02B5A" w:rsidRPr="00A02B5A" w:rsidRDefault="00A02B5A" w:rsidP="00A02B5A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Pr="00A02B5A">
        <w:rPr>
          <w:rFonts w:ascii="Trebuchet MS" w:eastAsia="Calibri" w:hAnsi="Trebuchet MS" w:cs="Times New Roman"/>
        </w:rPr>
        <w:t xml:space="preserve"> încălcarea prevederilor privind munca de noapte</w:t>
      </w:r>
      <w:r>
        <w:rPr>
          <w:rFonts w:ascii="Trebuchet MS" w:eastAsia="Calibri" w:hAnsi="Trebuchet MS" w:cs="Times New Roman"/>
        </w:rPr>
        <w:t>.</w:t>
      </w:r>
    </w:p>
    <w:p w:rsidR="00A1608F" w:rsidRPr="00A1608F" w:rsidRDefault="00A1608F" w:rsidP="00A1608F">
      <w:pPr>
        <w:jc w:val="both"/>
        <w:rPr>
          <w:rFonts w:ascii="Trebuchet MS" w:eastAsia="Calibri" w:hAnsi="Trebuchet MS" w:cs="Times New Roman"/>
          <w:b/>
          <w:u w:val="single"/>
          <w:lang w:val="fr-FR"/>
        </w:rPr>
      </w:pPr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2.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Activitatea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în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domeniul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Securităţii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şi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Sănătăţii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în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Pr="00A1608F">
        <w:rPr>
          <w:rFonts w:ascii="Trebuchet MS" w:eastAsia="Calibri" w:hAnsi="Trebuchet MS" w:cs="Times New Roman"/>
          <w:b/>
          <w:u w:val="single"/>
          <w:lang w:val="fr-FR"/>
        </w:rPr>
        <w:t>Muncă</w:t>
      </w:r>
      <w:proofErr w:type="spellEnd"/>
      <w:r w:rsidRPr="00A1608F">
        <w:rPr>
          <w:rFonts w:ascii="Trebuchet MS" w:eastAsia="Calibri" w:hAnsi="Trebuchet MS" w:cs="Times New Roman"/>
          <w:b/>
          <w:u w:val="single"/>
          <w:lang w:val="fr-FR"/>
        </w:rPr>
        <w:t>:</w:t>
      </w:r>
    </w:p>
    <w:p w:rsidR="00A1608F" w:rsidRDefault="00A1608F" w:rsidP="00A1608F">
      <w:pPr>
        <w:jc w:val="both"/>
        <w:rPr>
          <w:rFonts w:ascii="Trebuchet MS" w:eastAsia="Calibri" w:hAnsi="Trebuchet MS" w:cs="Times New Roman"/>
        </w:rPr>
      </w:pPr>
      <w:r w:rsidRPr="00A1608F">
        <w:rPr>
          <w:rFonts w:ascii="Trebuchet MS" w:eastAsia="Calibri" w:hAnsi="Trebuchet MS" w:cs="Times New Roman"/>
        </w:rPr>
        <w:t>La acţiune au participat</w:t>
      </w:r>
      <w:r w:rsidR="00B25269">
        <w:rPr>
          <w:rFonts w:ascii="Trebuchet MS" w:eastAsia="Calibri" w:hAnsi="Trebuchet MS" w:cs="Times New Roman"/>
        </w:rPr>
        <w:t xml:space="preserve"> 5</w:t>
      </w:r>
      <w:r w:rsidRPr="00A1608F">
        <w:rPr>
          <w:rFonts w:ascii="Trebuchet MS" w:eastAsia="Calibri" w:hAnsi="Trebuchet MS" w:cs="Times New Roman"/>
        </w:rPr>
        <w:t xml:space="preserve"> inspectori de muncă care au </w:t>
      </w:r>
      <w:r w:rsidR="00E730CF" w:rsidRPr="00330EC5">
        <w:rPr>
          <w:rFonts w:ascii="Trebuchet MS" w:eastAsia="Calibri" w:hAnsi="Trebuchet MS" w:cs="Times New Roman"/>
        </w:rPr>
        <w:t xml:space="preserve">care au </w:t>
      </w:r>
      <w:proofErr w:type="spellStart"/>
      <w:r w:rsidR="00E730CF" w:rsidRPr="00330EC5">
        <w:rPr>
          <w:rFonts w:ascii="Trebuchet MS" w:eastAsia="Calibri" w:hAnsi="Trebuchet MS" w:cs="Times New Roman"/>
        </w:rPr>
        <w:t>efectuat</w:t>
      </w:r>
      <w:proofErr w:type="spellEnd"/>
      <w:r w:rsidR="00E730CF" w:rsidRPr="00330EC5">
        <w:rPr>
          <w:rFonts w:ascii="Trebuchet MS" w:eastAsia="Calibri" w:hAnsi="Trebuchet MS" w:cs="Times New Roman"/>
        </w:rPr>
        <w:t xml:space="preserve"> un </w:t>
      </w:r>
      <w:proofErr w:type="spellStart"/>
      <w:r w:rsidR="00E730CF" w:rsidRPr="00330EC5">
        <w:rPr>
          <w:rFonts w:ascii="Trebuchet MS" w:eastAsia="Calibri" w:hAnsi="Trebuchet MS" w:cs="Times New Roman"/>
        </w:rPr>
        <w:t>număr</w:t>
      </w:r>
      <w:proofErr w:type="spellEnd"/>
      <w:r w:rsidR="00E730CF" w:rsidRPr="00330EC5">
        <w:rPr>
          <w:rFonts w:ascii="Trebuchet MS" w:eastAsia="Calibri" w:hAnsi="Trebuchet MS" w:cs="Times New Roman"/>
        </w:rPr>
        <w:t xml:space="preserve"> de 32 </w:t>
      </w:r>
      <w:proofErr w:type="spellStart"/>
      <w:r w:rsidR="00E730CF" w:rsidRPr="00330EC5">
        <w:rPr>
          <w:rFonts w:ascii="Trebuchet MS" w:eastAsia="Calibri" w:hAnsi="Trebuchet MS" w:cs="Times New Roman"/>
        </w:rPr>
        <w:t>controale</w:t>
      </w:r>
      <w:proofErr w:type="spellEnd"/>
      <w:r w:rsidR="00E730CF" w:rsidRPr="00330EC5">
        <w:rPr>
          <w:rFonts w:ascii="Trebuchet MS" w:eastAsia="Calibri" w:hAnsi="Trebuchet MS" w:cs="Times New Roman"/>
        </w:rPr>
        <w:t>.</w:t>
      </w:r>
      <w:r w:rsidRPr="00EC0C6B">
        <w:rPr>
          <w:rFonts w:ascii="Trebuchet MS" w:eastAsia="Calibri" w:hAnsi="Trebuchet MS" w:cs="Times New Roman"/>
        </w:rPr>
        <w:t xml:space="preserve"> Pentru deficienţele constatate </w:t>
      </w:r>
      <w:r w:rsidR="00E730CF" w:rsidRPr="00EC0C6B">
        <w:rPr>
          <w:rFonts w:ascii="Trebuchet MS" w:eastAsia="Calibri" w:hAnsi="Trebuchet MS" w:cs="Times New Roman"/>
        </w:rPr>
        <w:t xml:space="preserve">au fost dispuse un număr de 40 de măsuri și </w:t>
      </w:r>
      <w:r w:rsidRPr="00EC0C6B">
        <w:rPr>
          <w:rFonts w:ascii="Trebuchet MS" w:eastAsia="Calibri" w:hAnsi="Trebuchet MS" w:cs="Times New Roman"/>
        </w:rPr>
        <w:t>au fost aplicate un număr de</w:t>
      </w:r>
      <w:r w:rsidR="00E730CF" w:rsidRPr="00EC0C6B">
        <w:rPr>
          <w:rFonts w:ascii="Trebuchet MS" w:eastAsia="Calibri" w:hAnsi="Trebuchet MS" w:cs="Times New Roman"/>
        </w:rPr>
        <w:t xml:space="preserve"> 40</w:t>
      </w:r>
      <w:r w:rsidRPr="00EC0C6B">
        <w:rPr>
          <w:rFonts w:ascii="Trebuchet MS" w:eastAsia="Calibri" w:hAnsi="Trebuchet MS" w:cs="Times New Roman"/>
        </w:rPr>
        <w:t xml:space="preserve"> avertismente.</w:t>
      </w:r>
    </w:p>
    <w:p w:rsidR="00A1608F" w:rsidRPr="00A1608F" w:rsidRDefault="005831A0" w:rsidP="00A1608F">
      <w:pPr>
        <w:jc w:val="both"/>
        <w:rPr>
          <w:rFonts w:ascii="Trebuchet MS" w:eastAsia="Calibri" w:hAnsi="Trebuchet MS" w:cs="Times New Roman"/>
          <w:b/>
          <w:u w:val="single"/>
          <w:lang w:val="fr-FR"/>
        </w:rPr>
      </w:pPr>
      <w:proofErr w:type="spellStart"/>
      <w:r>
        <w:rPr>
          <w:rFonts w:ascii="Trebuchet MS" w:eastAsia="Calibri" w:hAnsi="Trebuchet MS" w:cs="Times New Roman"/>
          <w:b/>
          <w:u w:val="single"/>
          <w:lang w:val="fr-FR"/>
        </w:rPr>
        <w:t>D</w:t>
      </w:r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eficienţe</w:t>
      </w:r>
      <w:proofErr w:type="spellEnd"/>
      <w:r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u w:val="single"/>
          <w:lang w:val="fr-FR"/>
        </w:rPr>
        <w:t>frecvent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constatate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în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domeniul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securităţii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şi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sănătăţii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în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 </w:t>
      </w:r>
      <w:proofErr w:type="spellStart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>muncă</w:t>
      </w:r>
      <w:proofErr w:type="spellEnd"/>
      <w:r w:rsidR="00A1608F" w:rsidRPr="00A1608F">
        <w:rPr>
          <w:rFonts w:ascii="Trebuchet MS" w:eastAsia="Calibri" w:hAnsi="Trebuchet MS" w:cs="Times New Roman"/>
          <w:b/>
          <w:u w:val="single"/>
          <w:lang w:val="fr-FR"/>
        </w:rPr>
        <w:t xml:space="preserve">: </w:t>
      </w:r>
    </w:p>
    <w:tbl>
      <w:tblPr>
        <w:tblW w:w="12588" w:type="dxa"/>
        <w:tblInd w:w="93" w:type="dxa"/>
        <w:tblLook w:val="04A0" w:firstRow="1" w:lastRow="0" w:firstColumn="1" w:lastColumn="0" w:noHBand="0" w:noVBand="1"/>
      </w:tblPr>
      <w:tblGrid>
        <w:gridCol w:w="12588"/>
      </w:tblGrid>
      <w:tr w:rsidR="00A1608F" w:rsidRPr="00A1608F" w:rsidTr="009D1F92">
        <w:trPr>
          <w:trHeight w:val="315"/>
        </w:trPr>
        <w:tc>
          <w:tcPr>
            <w:tcW w:w="12480" w:type="dxa"/>
            <w:noWrap/>
            <w:vAlign w:val="bottom"/>
          </w:tcPr>
          <w:p w:rsidR="00B25269" w:rsidRPr="00B25269" w:rsidRDefault="00E730CF" w:rsidP="00B25269">
            <w:pPr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*</w:t>
            </w:r>
            <w:r w:rsidR="00B25269" w:rsidRPr="00B25269">
              <w:rPr>
                <w:rFonts w:ascii="Trebuchet MS" w:eastAsia="Calibri" w:hAnsi="Trebuchet MS" w:cs="Times New Roman"/>
              </w:rPr>
              <w:t xml:space="preserve"> Nu se deține certi</w:t>
            </w:r>
            <w:r>
              <w:rPr>
                <w:rFonts w:ascii="Trebuchet MS" w:eastAsia="Calibri" w:hAnsi="Trebuchet MS" w:cs="Times New Roman"/>
              </w:rPr>
              <w:t xml:space="preserve">ficatul de examinare ”in </w:t>
            </w:r>
            <w:proofErr w:type="spellStart"/>
            <w:r>
              <w:rPr>
                <w:rFonts w:ascii="Trebuchet MS" w:eastAsia="Calibri" w:hAnsi="Trebuchet MS" w:cs="Times New Roman"/>
              </w:rPr>
              <w:t>situ</w:t>
            </w:r>
            <w:proofErr w:type="spellEnd"/>
            <w:r>
              <w:rPr>
                <w:rFonts w:ascii="Trebuchet MS" w:eastAsia="Calibri" w:hAnsi="Trebuchet MS" w:cs="Times New Roman"/>
              </w:rPr>
              <w:t>” ;</w:t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</w:p>
          <w:p w:rsidR="00B25269" w:rsidRPr="00B25269" w:rsidRDefault="00E730CF" w:rsidP="00B25269">
            <w:pPr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*</w:t>
            </w:r>
            <w:r w:rsidR="00B25269">
              <w:rPr>
                <w:rFonts w:ascii="Trebuchet MS" w:eastAsia="Calibri" w:hAnsi="Trebuchet MS" w:cs="Times New Roman"/>
              </w:rPr>
              <w:t xml:space="preserve"> Nu s-a </w:t>
            </w:r>
            <w:r w:rsidR="00B25269" w:rsidRPr="00B25269">
              <w:rPr>
                <w:rFonts w:ascii="Trebuchet MS" w:eastAsia="Calibri" w:hAnsi="Trebuchet MS" w:cs="Times New Roman"/>
              </w:rPr>
              <w:t xml:space="preserve">reorganizat activitatea de prevenire si </w:t>
            </w:r>
            <w:proofErr w:type="spellStart"/>
            <w:r w:rsidR="00B25269" w:rsidRPr="00B25269">
              <w:rPr>
                <w:rFonts w:ascii="Trebuchet MS" w:eastAsia="Calibri" w:hAnsi="Trebuchet MS" w:cs="Times New Roman"/>
              </w:rPr>
              <w:t>protectie</w:t>
            </w:r>
            <w:proofErr w:type="spellEnd"/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>
              <w:rPr>
                <w:rFonts w:ascii="Trebuchet MS" w:eastAsia="Calibri" w:hAnsi="Trebuchet MS" w:cs="Times New Roman"/>
              </w:rPr>
              <w:t>;</w:t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</w:p>
          <w:p w:rsidR="00B25269" w:rsidRPr="00B25269" w:rsidRDefault="00E730CF" w:rsidP="00B25269">
            <w:pPr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*</w:t>
            </w:r>
            <w:r w:rsidR="00B25269" w:rsidRPr="00B25269">
              <w:rPr>
                <w:rFonts w:ascii="Trebuchet MS" w:eastAsia="Calibri" w:hAnsi="Trebuchet MS" w:cs="Times New Roman"/>
              </w:rPr>
              <w:t xml:space="preserve"> Nu s-a reactualizat Documentul privind protecția împotriva exploziilor</w:t>
            </w:r>
            <w:r>
              <w:rPr>
                <w:rFonts w:ascii="Trebuchet MS" w:eastAsia="Calibri" w:hAnsi="Trebuchet MS" w:cs="Times New Roman"/>
              </w:rPr>
              <w:t>;</w:t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</w:p>
          <w:p w:rsidR="00B25269" w:rsidRPr="00B25269" w:rsidRDefault="00E730CF" w:rsidP="00B25269">
            <w:pPr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*</w:t>
            </w:r>
            <w:r w:rsidR="00B25269" w:rsidRPr="00B25269">
              <w:rPr>
                <w:rFonts w:ascii="Trebuchet MS" w:eastAsia="Calibri" w:hAnsi="Trebuchet MS" w:cs="Times New Roman"/>
              </w:rPr>
              <w:t xml:space="preserve"> Nu s-a efectuat zonarea ”EX”</w:t>
            </w:r>
            <w:r>
              <w:rPr>
                <w:rFonts w:ascii="Trebuchet MS" w:eastAsia="Calibri" w:hAnsi="Trebuchet MS" w:cs="Times New Roman"/>
              </w:rPr>
              <w:t>;</w:t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</w:p>
          <w:p w:rsidR="005831A0" w:rsidRDefault="00E730CF" w:rsidP="00B25269">
            <w:pPr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*</w:t>
            </w:r>
            <w:r w:rsidR="00B25269" w:rsidRPr="00B25269">
              <w:rPr>
                <w:rFonts w:ascii="Trebuchet MS" w:eastAsia="Calibri" w:hAnsi="Trebuchet MS" w:cs="Times New Roman"/>
              </w:rPr>
              <w:t xml:space="preserve"> Nu s-au aplicat semnalizările de securitate</w:t>
            </w:r>
            <w:r>
              <w:rPr>
                <w:rFonts w:ascii="Trebuchet MS" w:eastAsia="Calibri" w:hAnsi="Trebuchet MS" w:cs="Times New Roman"/>
              </w:rPr>
              <w:t>;</w:t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</w:p>
          <w:p w:rsidR="00B25269" w:rsidRPr="00B25269" w:rsidRDefault="00B25269" w:rsidP="00B25269">
            <w:pPr>
              <w:jc w:val="both"/>
              <w:rPr>
                <w:rFonts w:ascii="Trebuchet MS" w:eastAsia="Calibri" w:hAnsi="Trebuchet MS" w:cs="Times New Roman"/>
              </w:rPr>
            </w:pPr>
            <w:r w:rsidRPr="00B25269">
              <w:rPr>
                <w:rFonts w:ascii="Trebuchet MS" w:eastAsia="Calibri" w:hAnsi="Trebuchet MS" w:cs="Times New Roman"/>
              </w:rPr>
              <w:lastRenderedPageBreak/>
              <w:tab/>
            </w:r>
            <w:r w:rsidRPr="00B25269">
              <w:rPr>
                <w:rFonts w:ascii="Trebuchet MS" w:eastAsia="Calibri" w:hAnsi="Trebuchet MS" w:cs="Times New Roman"/>
              </w:rPr>
              <w:tab/>
            </w:r>
            <w:r w:rsidRPr="00B25269">
              <w:rPr>
                <w:rFonts w:ascii="Trebuchet MS" w:eastAsia="Calibri" w:hAnsi="Trebuchet MS" w:cs="Times New Roman"/>
              </w:rPr>
              <w:tab/>
            </w:r>
            <w:r w:rsidRPr="00B25269">
              <w:rPr>
                <w:rFonts w:ascii="Trebuchet MS" w:eastAsia="Calibri" w:hAnsi="Trebuchet MS" w:cs="Times New Roman"/>
              </w:rPr>
              <w:tab/>
            </w:r>
            <w:r w:rsidRPr="00B25269">
              <w:rPr>
                <w:rFonts w:ascii="Trebuchet MS" w:eastAsia="Calibri" w:hAnsi="Trebuchet MS" w:cs="Times New Roman"/>
              </w:rPr>
              <w:tab/>
            </w:r>
            <w:r w:rsidRPr="00B25269">
              <w:rPr>
                <w:rFonts w:ascii="Trebuchet MS" w:eastAsia="Calibri" w:hAnsi="Trebuchet MS" w:cs="Times New Roman"/>
              </w:rPr>
              <w:tab/>
            </w:r>
          </w:p>
          <w:p w:rsidR="00A1608F" w:rsidRPr="00A1608F" w:rsidRDefault="00E730CF" w:rsidP="005831A0">
            <w:pPr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*</w:t>
            </w:r>
            <w:r w:rsidR="00B25269" w:rsidRPr="00B25269">
              <w:rPr>
                <w:rFonts w:ascii="Trebuchet MS" w:eastAsia="Calibri" w:hAnsi="Trebuchet MS" w:cs="Times New Roman"/>
              </w:rPr>
              <w:t xml:space="preserve"> Nu s-a efectuat verificarea rezistenței de dispersie la </w:t>
            </w:r>
            <w:proofErr w:type="spellStart"/>
            <w:r w:rsidR="00B25269" w:rsidRPr="00B25269">
              <w:rPr>
                <w:rFonts w:ascii="Trebuchet MS" w:eastAsia="Calibri" w:hAnsi="Trebuchet MS" w:cs="Times New Roman"/>
              </w:rPr>
              <w:t>împământare</w:t>
            </w:r>
            <w:proofErr w:type="spellEnd"/>
            <w:r>
              <w:rPr>
                <w:rFonts w:ascii="Trebuchet MS" w:eastAsia="Calibri" w:hAnsi="Trebuchet MS" w:cs="Times New Roman"/>
              </w:rPr>
              <w:t>.</w:t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  <w:r w:rsidR="00B25269" w:rsidRPr="00B25269">
              <w:rPr>
                <w:rFonts w:ascii="Trebuchet MS" w:eastAsia="Calibri" w:hAnsi="Trebuchet MS" w:cs="Times New Roman"/>
              </w:rPr>
              <w:tab/>
            </w:r>
          </w:p>
        </w:tc>
      </w:tr>
      <w:tr w:rsidR="00A1608F" w:rsidRPr="00A1608F" w:rsidTr="00B25269">
        <w:trPr>
          <w:trHeight w:val="315"/>
        </w:trPr>
        <w:tc>
          <w:tcPr>
            <w:tcW w:w="12480" w:type="dxa"/>
            <w:noWrap/>
            <w:vAlign w:val="bottom"/>
          </w:tcPr>
          <w:p w:rsidR="00A1608F" w:rsidRPr="00A1608F" w:rsidRDefault="00A1608F" w:rsidP="00A1608F">
            <w:pPr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A1608F" w:rsidRPr="00A1608F" w:rsidTr="00330EC5">
        <w:trPr>
          <w:trHeight w:val="80"/>
        </w:trPr>
        <w:tc>
          <w:tcPr>
            <w:tcW w:w="12480" w:type="dxa"/>
            <w:noWrap/>
            <w:vAlign w:val="bottom"/>
          </w:tcPr>
          <w:p w:rsidR="00A1608F" w:rsidRPr="00A1608F" w:rsidRDefault="00A1608F" w:rsidP="00A1608F">
            <w:pPr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A1608F" w:rsidRPr="00A1608F" w:rsidTr="009D1F92">
        <w:trPr>
          <w:trHeight w:val="315"/>
        </w:trPr>
        <w:tc>
          <w:tcPr>
            <w:tcW w:w="12480" w:type="dxa"/>
            <w:noWrap/>
            <w:vAlign w:val="bottom"/>
          </w:tcPr>
          <w:p w:rsidR="00330EC5" w:rsidRDefault="00330EC5" w:rsidP="00330EC5">
            <w:pPr>
              <w:rPr>
                <w:rFonts w:ascii="Trebuchet MS" w:eastAsia="Calibri" w:hAnsi="Trebuchet MS" w:cs="Times New Roman"/>
                <w:lang w:val="en-US"/>
              </w:rPr>
            </w:pPr>
            <w:r w:rsidRPr="00DC1D4F">
              <w:rPr>
                <w:rFonts w:ascii="Trebuchet MS" w:eastAsia="Calibri" w:hAnsi="Trebuchet MS" w:cs="Times New Roman"/>
                <w:lang w:val="en-US"/>
              </w:rPr>
              <w:t xml:space="preserve">Cu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en-US"/>
              </w:rPr>
              <w:t>deosebită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en-US"/>
              </w:rPr>
              <w:t xml:space="preserve">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en-US"/>
              </w:rPr>
              <w:t>consideraţie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en-US"/>
              </w:rPr>
              <w:t>,</w:t>
            </w: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en-US"/>
              </w:rPr>
            </w:pP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en-US"/>
              </w:rPr>
            </w:pPr>
            <w:r w:rsidRPr="00DC1D4F">
              <w:rPr>
                <w:rFonts w:ascii="Trebuchet MS" w:eastAsia="Calibri" w:hAnsi="Trebuchet MS" w:cs="Times New Roman"/>
                <w:lang w:val="en-US"/>
              </w:rPr>
              <w:t>Romeo BUTNARIU</w:t>
            </w: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en-US"/>
              </w:rPr>
            </w:pPr>
            <w:r w:rsidRPr="00DC1D4F">
              <w:rPr>
                <w:rFonts w:ascii="Trebuchet MS" w:eastAsia="Calibri" w:hAnsi="Trebuchet MS" w:cs="Times New Roman"/>
                <w:lang w:val="en-US"/>
              </w:rPr>
              <w:t xml:space="preserve">Inspector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en-US"/>
              </w:rPr>
              <w:t>Şef</w:t>
            </w:r>
            <w:proofErr w:type="spellEnd"/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fr-FR"/>
              </w:rPr>
            </w:pP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Inspectoratul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Teritorial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de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Muncă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Suceava </w:t>
            </w: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fr-FR"/>
              </w:rPr>
            </w:pP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fr-FR"/>
              </w:rPr>
            </w:pP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Narcisa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CIOLTAN</w:t>
            </w: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fr-FR"/>
              </w:rPr>
            </w:pP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Consilier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>,</w:t>
            </w:r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fr-FR"/>
              </w:rPr>
            </w:pPr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Compartiment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Comunicare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şi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Relaţii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cu</w:t>
            </w:r>
            <w:proofErr w:type="spellEnd"/>
            <w:r w:rsidRPr="00DC1D4F">
              <w:rPr>
                <w:rFonts w:ascii="Trebuchet MS" w:eastAsia="Calibri" w:hAnsi="Trebuchet MS" w:cs="Times New Roman"/>
                <w:lang w:val="fr-FR"/>
              </w:rPr>
              <w:t xml:space="preserve"> </w:t>
            </w:r>
            <w:proofErr w:type="spellStart"/>
            <w:r w:rsidRPr="00DC1D4F">
              <w:rPr>
                <w:rFonts w:ascii="Trebuchet MS" w:eastAsia="Calibri" w:hAnsi="Trebuchet MS" w:cs="Times New Roman"/>
                <w:lang w:val="fr-FR"/>
              </w:rPr>
              <w:t>Publicul</w:t>
            </w:r>
            <w:proofErr w:type="spellEnd"/>
          </w:p>
          <w:p w:rsidR="00330EC5" w:rsidRPr="00DC1D4F" w:rsidRDefault="00330EC5" w:rsidP="00330EC5">
            <w:pPr>
              <w:rPr>
                <w:rFonts w:ascii="Trebuchet MS" w:eastAsia="Calibri" w:hAnsi="Trebuchet MS" w:cs="Times New Roman"/>
                <w:lang w:val="fr-FR"/>
              </w:rPr>
            </w:pPr>
          </w:p>
          <w:p w:rsidR="00A1608F" w:rsidRPr="00A1608F" w:rsidRDefault="00A1608F" w:rsidP="00A1608F">
            <w:pPr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A1608F" w:rsidRPr="00A1608F" w:rsidTr="005831A0">
        <w:trPr>
          <w:trHeight w:val="80"/>
        </w:trPr>
        <w:tc>
          <w:tcPr>
            <w:tcW w:w="12480" w:type="dxa"/>
            <w:noWrap/>
            <w:vAlign w:val="bottom"/>
          </w:tcPr>
          <w:p w:rsidR="00A1608F" w:rsidRPr="00A1608F" w:rsidRDefault="00A1608F" w:rsidP="00A1608F">
            <w:pPr>
              <w:jc w:val="both"/>
              <w:rPr>
                <w:rFonts w:ascii="Trebuchet MS" w:eastAsia="Calibri" w:hAnsi="Trebuchet MS" w:cs="Times New Roman"/>
              </w:rPr>
            </w:pPr>
          </w:p>
        </w:tc>
      </w:tr>
    </w:tbl>
    <w:p w:rsidR="00872349" w:rsidRDefault="00872349" w:rsidP="006E3EA3">
      <w:pPr>
        <w:jc w:val="both"/>
        <w:rPr>
          <w:rFonts w:ascii="Trebuchet MS" w:eastAsia="Calibri" w:hAnsi="Trebuchet MS" w:cs="Times New Roman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F2" w:rsidRDefault="006711F2" w:rsidP="00300128">
      <w:pPr>
        <w:spacing w:after="0" w:line="240" w:lineRule="auto"/>
      </w:pPr>
      <w:r>
        <w:separator/>
      </w:r>
    </w:p>
  </w:endnote>
  <w:endnote w:type="continuationSeparator" w:id="0">
    <w:p w:rsidR="006711F2" w:rsidRDefault="006711F2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6711F2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F2" w:rsidRDefault="006711F2" w:rsidP="00300128">
      <w:pPr>
        <w:spacing w:after="0" w:line="240" w:lineRule="auto"/>
      </w:pPr>
      <w:r>
        <w:separator/>
      </w:r>
    </w:p>
  </w:footnote>
  <w:footnote w:type="continuationSeparator" w:id="0">
    <w:p w:rsidR="006711F2" w:rsidRDefault="006711F2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68E"/>
    <w:multiLevelType w:val="hybridMultilevel"/>
    <w:tmpl w:val="BA8AF1B4"/>
    <w:lvl w:ilvl="0" w:tplc="3F80907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301C"/>
    <w:multiLevelType w:val="hybridMultilevel"/>
    <w:tmpl w:val="42D8C266"/>
    <w:lvl w:ilvl="0" w:tplc="664A998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D5C"/>
    <w:multiLevelType w:val="hybridMultilevel"/>
    <w:tmpl w:val="55505FD0"/>
    <w:lvl w:ilvl="0" w:tplc="27428922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0473301"/>
    <w:multiLevelType w:val="hybridMultilevel"/>
    <w:tmpl w:val="A564569E"/>
    <w:lvl w:ilvl="0" w:tplc="4802FE3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254A"/>
    <w:rsid w:val="00014987"/>
    <w:rsid w:val="0005051C"/>
    <w:rsid w:val="00050A6B"/>
    <w:rsid w:val="0006334E"/>
    <w:rsid w:val="00067376"/>
    <w:rsid w:val="000705D1"/>
    <w:rsid w:val="00074E7D"/>
    <w:rsid w:val="000818A0"/>
    <w:rsid w:val="0009173C"/>
    <w:rsid w:val="000928EE"/>
    <w:rsid w:val="000961E6"/>
    <w:rsid w:val="000A677C"/>
    <w:rsid w:val="000E6AE0"/>
    <w:rsid w:val="00107B31"/>
    <w:rsid w:val="00111414"/>
    <w:rsid w:val="00130DEE"/>
    <w:rsid w:val="00134248"/>
    <w:rsid w:val="0014790C"/>
    <w:rsid w:val="00153575"/>
    <w:rsid w:val="0015423D"/>
    <w:rsid w:val="001600A7"/>
    <w:rsid w:val="001740E7"/>
    <w:rsid w:val="001837FF"/>
    <w:rsid w:val="001871A9"/>
    <w:rsid w:val="00194673"/>
    <w:rsid w:val="001B50A1"/>
    <w:rsid w:val="001C239F"/>
    <w:rsid w:val="001E2B65"/>
    <w:rsid w:val="001E2D88"/>
    <w:rsid w:val="001E4E41"/>
    <w:rsid w:val="001F3479"/>
    <w:rsid w:val="001F7200"/>
    <w:rsid w:val="00211C3A"/>
    <w:rsid w:val="002165B1"/>
    <w:rsid w:val="002249AF"/>
    <w:rsid w:val="0022698D"/>
    <w:rsid w:val="00232E59"/>
    <w:rsid w:val="002433A5"/>
    <w:rsid w:val="002435B1"/>
    <w:rsid w:val="0025192C"/>
    <w:rsid w:val="002542A1"/>
    <w:rsid w:val="00255373"/>
    <w:rsid w:val="00271C0A"/>
    <w:rsid w:val="002805AB"/>
    <w:rsid w:val="002B1D29"/>
    <w:rsid w:val="002C368C"/>
    <w:rsid w:val="002D6BF3"/>
    <w:rsid w:val="002E4AAD"/>
    <w:rsid w:val="002E7318"/>
    <w:rsid w:val="002F54BF"/>
    <w:rsid w:val="002F62DA"/>
    <w:rsid w:val="00300128"/>
    <w:rsid w:val="003119C7"/>
    <w:rsid w:val="00330EC5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C3B85"/>
    <w:rsid w:val="003D3634"/>
    <w:rsid w:val="003D509F"/>
    <w:rsid w:val="003E08A9"/>
    <w:rsid w:val="003E2699"/>
    <w:rsid w:val="003F1915"/>
    <w:rsid w:val="003F1FAA"/>
    <w:rsid w:val="003F2783"/>
    <w:rsid w:val="003F54D1"/>
    <w:rsid w:val="004009F4"/>
    <w:rsid w:val="00413FD6"/>
    <w:rsid w:val="00421A1A"/>
    <w:rsid w:val="004235DA"/>
    <w:rsid w:val="004404AA"/>
    <w:rsid w:val="00445A37"/>
    <w:rsid w:val="00446383"/>
    <w:rsid w:val="004509DC"/>
    <w:rsid w:val="00450B31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D787C"/>
    <w:rsid w:val="004E03EF"/>
    <w:rsid w:val="004F44F0"/>
    <w:rsid w:val="00502ED7"/>
    <w:rsid w:val="00504AC7"/>
    <w:rsid w:val="00525919"/>
    <w:rsid w:val="00534F22"/>
    <w:rsid w:val="00536BE7"/>
    <w:rsid w:val="00546A73"/>
    <w:rsid w:val="00573DEF"/>
    <w:rsid w:val="00580624"/>
    <w:rsid w:val="005831A0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E5F39"/>
    <w:rsid w:val="005E7B00"/>
    <w:rsid w:val="005F2262"/>
    <w:rsid w:val="00631149"/>
    <w:rsid w:val="00650288"/>
    <w:rsid w:val="00667356"/>
    <w:rsid w:val="006705DE"/>
    <w:rsid w:val="006711F2"/>
    <w:rsid w:val="00672B91"/>
    <w:rsid w:val="0067629A"/>
    <w:rsid w:val="00677EA0"/>
    <w:rsid w:val="0068326D"/>
    <w:rsid w:val="00686099"/>
    <w:rsid w:val="00691084"/>
    <w:rsid w:val="00691D34"/>
    <w:rsid w:val="00693FD1"/>
    <w:rsid w:val="006A44A2"/>
    <w:rsid w:val="006B0D35"/>
    <w:rsid w:val="006B6187"/>
    <w:rsid w:val="006C012D"/>
    <w:rsid w:val="006C2158"/>
    <w:rsid w:val="006E3EA3"/>
    <w:rsid w:val="006E5ABD"/>
    <w:rsid w:val="00701F4B"/>
    <w:rsid w:val="00702D8C"/>
    <w:rsid w:val="0070617F"/>
    <w:rsid w:val="0070642C"/>
    <w:rsid w:val="00710615"/>
    <w:rsid w:val="007126C8"/>
    <w:rsid w:val="00727806"/>
    <w:rsid w:val="00735F29"/>
    <w:rsid w:val="0075521C"/>
    <w:rsid w:val="00756F1F"/>
    <w:rsid w:val="00767A2E"/>
    <w:rsid w:val="00774D0E"/>
    <w:rsid w:val="00774F4E"/>
    <w:rsid w:val="007770C8"/>
    <w:rsid w:val="0079203D"/>
    <w:rsid w:val="007B642E"/>
    <w:rsid w:val="007C4240"/>
    <w:rsid w:val="007C4C92"/>
    <w:rsid w:val="007D019B"/>
    <w:rsid w:val="007D02D9"/>
    <w:rsid w:val="007E45F9"/>
    <w:rsid w:val="007E7650"/>
    <w:rsid w:val="00800FF1"/>
    <w:rsid w:val="00801D0B"/>
    <w:rsid w:val="00805A43"/>
    <w:rsid w:val="00816E82"/>
    <w:rsid w:val="0081729A"/>
    <w:rsid w:val="00817A24"/>
    <w:rsid w:val="00825488"/>
    <w:rsid w:val="00827E0D"/>
    <w:rsid w:val="00830DCE"/>
    <w:rsid w:val="008321D9"/>
    <w:rsid w:val="00835785"/>
    <w:rsid w:val="00836F75"/>
    <w:rsid w:val="008468D1"/>
    <w:rsid w:val="00854F3E"/>
    <w:rsid w:val="00867756"/>
    <w:rsid w:val="00872349"/>
    <w:rsid w:val="00887E8B"/>
    <w:rsid w:val="00894FD4"/>
    <w:rsid w:val="008A1C7F"/>
    <w:rsid w:val="008A38E2"/>
    <w:rsid w:val="008B4302"/>
    <w:rsid w:val="008C586B"/>
    <w:rsid w:val="008D3E79"/>
    <w:rsid w:val="008F2DBC"/>
    <w:rsid w:val="00900AAD"/>
    <w:rsid w:val="009050EE"/>
    <w:rsid w:val="00906897"/>
    <w:rsid w:val="00910A13"/>
    <w:rsid w:val="009215AB"/>
    <w:rsid w:val="00952C50"/>
    <w:rsid w:val="009679B2"/>
    <w:rsid w:val="00980D68"/>
    <w:rsid w:val="009853AE"/>
    <w:rsid w:val="00997AB3"/>
    <w:rsid w:val="009A5B20"/>
    <w:rsid w:val="009A5E76"/>
    <w:rsid w:val="009B6626"/>
    <w:rsid w:val="009B74B4"/>
    <w:rsid w:val="009C1BCF"/>
    <w:rsid w:val="009C2F33"/>
    <w:rsid w:val="009D2671"/>
    <w:rsid w:val="009D3246"/>
    <w:rsid w:val="009D3BF3"/>
    <w:rsid w:val="009E4069"/>
    <w:rsid w:val="009E60F7"/>
    <w:rsid w:val="009F0D2D"/>
    <w:rsid w:val="009F1759"/>
    <w:rsid w:val="00A02B5A"/>
    <w:rsid w:val="00A1608F"/>
    <w:rsid w:val="00A16754"/>
    <w:rsid w:val="00A2215E"/>
    <w:rsid w:val="00A224CC"/>
    <w:rsid w:val="00A6495D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25269"/>
    <w:rsid w:val="00B3023E"/>
    <w:rsid w:val="00B40E72"/>
    <w:rsid w:val="00B45EB7"/>
    <w:rsid w:val="00B51296"/>
    <w:rsid w:val="00B51DFA"/>
    <w:rsid w:val="00B74C76"/>
    <w:rsid w:val="00B8682C"/>
    <w:rsid w:val="00B908C7"/>
    <w:rsid w:val="00BA1192"/>
    <w:rsid w:val="00BD1660"/>
    <w:rsid w:val="00BD36FA"/>
    <w:rsid w:val="00BF157A"/>
    <w:rsid w:val="00BF1A9F"/>
    <w:rsid w:val="00C04330"/>
    <w:rsid w:val="00C05BCE"/>
    <w:rsid w:val="00C3070A"/>
    <w:rsid w:val="00C31E34"/>
    <w:rsid w:val="00C35E79"/>
    <w:rsid w:val="00C4580E"/>
    <w:rsid w:val="00C5182D"/>
    <w:rsid w:val="00C71228"/>
    <w:rsid w:val="00C803DE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756A2"/>
    <w:rsid w:val="00DA3A07"/>
    <w:rsid w:val="00DB5D6F"/>
    <w:rsid w:val="00DC1D4F"/>
    <w:rsid w:val="00DD012E"/>
    <w:rsid w:val="00DD3338"/>
    <w:rsid w:val="00DE2751"/>
    <w:rsid w:val="00DF333B"/>
    <w:rsid w:val="00E031C3"/>
    <w:rsid w:val="00E132B3"/>
    <w:rsid w:val="00E358B9"/>
    <w:rsid w:val="00E6697F"/>
    <w:rsid w:val="00E730CF"/>
    <w:rsid w:val="00E7642F"/>
    <w:rsid w:val="00E95848"/>
    <w:rsid w:val="00EA2050"/>
    <w:rsid w:val="00EA5620"/>
    <w:rsid w:val="00EB5AAD"/>
    <w:rsid w:val="00EC021D"/>
    <w:rsid w:val="00EC0C6B"/>
    <w:rsid w:val="00EC25BE"/>
    <w:rsid w:val="00EC764D"/>
    <w:rsid w:val="00EE0867"/>
    <w:rsid w:val="00EF0B57"/>
    <w:rsid w:val="00F00AE5"/>
    <w:rsid w:val="00F15212"/>
    <w:rsid w:val="00F2355A"/>
    <w:rsid w:val="00F25E0B"/>
    <w:rsid w:val="00F40F1E"/>
    <w:rsid w:val="00F456DD"/>
    <w:rsid w:val="00F66DA9"/>
    <w:rsid w:val="00F70F01"/>
    <w:rsid w:val="00F720E8"/>
    <w:rsid w:val="00F8094A"/>
    <w:rsid w:val="00F814EB"/>
    <w:rsid w:val="00F8407D"/>
    <w:rsid w:val="00F946C2"/>
    <w:rsid w:val="00FA09E1"/>
    <w:rsid w:val="00FA274D"/>
    <w:rsid w:val="00FB4E63"/>
    <w:rsid w:val="00FB7D02"/>
    <w:rsid w:val="00FD6671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customStyle="1" w:styleId="markedcontent">
    <w:name w:val="markedcontent"/>
    <w:basedOn w:val="Fontdeparagrafimplicit"/>
    <w:rsid w:val="004D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customStyle="1" w:styleId="markedcontent">
    <w:name w:val="markedcontent"/>
    <w:basedOn w:val="Fontdeparagrafimplicit"/>
    <w:rsid w:val="004D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A549-FA39-4CAD-BAA0-AE73ED7E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679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13</cp:revision>
  <cp:lastPrinted>2022-03-18T10:50:00Z</cp:lastPrinted>
  <dcterms:created xsi:type="dcterms:W3CDTF">2022-03-17T14:38:00Z</dcterms:created>
  <dcterms:modified xsi:type="dcterms:W3CDTF">2022-03-18T11:00:00Z</dcterms:modified>
</cp:coreProperties>
</file>